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Arial Narrow" w:hAnsi="黑体" w:eastAsia="黑体"/>
          <w:b/>
          <w:sz w:val="36"/>
          <w:szCs w:val="36"/>
        </w:rPr>
      </w:pPr>
      <w:r>
        <w:rPr>
          <w:rFonts w:hint="eastAsia" w:ascii="Arial Narrow" w:hAnsi="黑体" w:eastAsia="黑体"/>
          <w:b/>
          <w:sz w:val="36"/>
          <w:szCs w:val="36"/>
        </w:rPr>
        <w:t>2020年江苏省信息技术应用职业技能大赛</w:t>
      </w:r>
    </w:p>
    <w:p>
      <w:pPr>
        <w:snapToGrid w:val="0"/>
        <w:spacing w:line="540" w:lineRule="exact"/>
        <w:jc w:val="center"/>
        <w:rPr>
          <w:rFonts w:ascii="黑体" w:hAnsi="黑体" w:eastAsia="黑体" w:cs="Times New Roman"/>
          <w:b/>
          <w:bCs/>
          <w:sz w:val="36"/>
          <w:szCs w:val="36"/>
        </w:rPr>
      </w:pPr>
      <w:r>
        <w:rPr>
          <w:rFonts w:hint="eastAsia" w:ascii="Arial Narrow" w:hAnsi="黑体" w:eastAsia="黑体"/>
          <w:b/>
          <w:sz w:val="36"/>
          <w:szCs w:val="36"/>
        </w:rPr>
        <w:t>5G网络部署与优化技术赛项规程</w:t>
      </w:r>
    </w:p>
    <w:p>
      <w:pPr>
        <w:snapToGrid w:val="0"/>
        <w:spacing w:line="560" w:lineRule="atLeast"/>
        <w:ind w:firstLine="551" w:firstLineChars="196"/>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一、赛项名称</w:t>
      </w:r>
    </w:p>
    <w:p>
      <w:pPr>
        <w:pStyle w:val="74"/>
        <w:spacing w:line="560" w:lineRule="atLeast"/>
        <w:rPr>
          <w:rFonts w:cs="Times New Roman"/>
        </w:rPr>
      </w:pPr>
      <w:r>
        <w:rPr>
          <w:rFonts w:hint="eastAsia"/>
        </w:rPr>
        <w:t>中文名称：</w:t>
      </w:r>
      <w:r>
        <w:t>5G</w:t>
      </w:r>
      <w:r>
        <w:rPr>
          <w:rFonts w:hint="eastAsia"/>
        </w:rPr>
        <w:t>网络部署与优化技术</w:t>
      </w:r>
    </w:p>
    <w:p>
      <w:pPr>
        <w:pStyle w:val="74"/>
        <w:spacing w:line="560" w:lineRule="atLeast"/>
      </w:pPr>
      <w:r>
        <w:rPr>
          <w:rFonts w:hint="eastAsia"/>
        </w:rPr>
        <w:t>英文名称：</w:t>
      </w:r>
      <w:r>
        <w:t xml:space="preserve">5G Network Construction </w:t>
      </w:r>
      <w:r>
        <w:rPr>
          <w:rFonts w:hint="eastAsia"/>
        </w:rPr>
        <w:t>and</w:t>
      </w:r>
      <w:r>
        <w:t xml:space="preserve"> Optimization Technology</w:t>
      </w:r>
    </w:p>
    <w:p>
      <w:pPr>
        <w:pStyle w:val="74"/>
        <w:spacing w:line="560" w:lineRule="atLeast"/>
        <w:rPr>
          <w:rFonts w:cs="Times New Roman"/>
        </w:rPr>
      </w:pPr>
      <w:r>
        <w:rPr>
          <w:rFonts w:hint="eastAsia"/>
        </w:rPr>
        <w:t>赛项归属：电子信息产业---战略新兴产业</w:t>
      </w:r>
    </w:p>
    <w:p>
      <w:pPr>
        <w:numPr>
          <w:ilvl w:val="0"/>
          <w:numId w:val="5"/>
        </w:numPr>
        <w:snapToGrid w:val="0"/>
        <w:spacing w:line="560" w:lineRule="atLeast"/>
        <w:ind w:firstLine="551" w:firstLineChars="196"/>
        <w:outlineLvl w:val="0"/>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竞赛目的</w:t>
      </w:r>
    </w:p>
    <w:p>
      <w:pPr>
        <w:pStyle w:val="74"/>
        <w:spacing w:line="560" w:lineRule="atLeast"/>
      </w:pPr>
      <w:r>
        <w:rPr>
          <w:rFonts w:hint="eastAsia"/>
        </w:rPr>
        <w:t>作为新基建的“排头兵”，5G建设呈现全力加速状态。</w:t>
      </w:r>
      <w:r>
        <w:t>5G</w:t>
      </w:r>
      <w:r>
        <w:rPr>
          <w:rFonts w:hint="eastAsia"/>
        </w:rPr>
        <w:t>网络的普遍商用和大规模建设仍急需大量移动通信高技能人才，为适应ICT产业快速发展及现代通信技术的趋势，响应国务院对于职业教育改革的期望，引领通信及网络类职业教育教学改革，促进通信网络技术及产业前沿技术在职业教育中的教学应用，引导高职教育通信及网络相关专业课程优化，深化校企合作，推进产教融合人才培养模式改革，促进高职相应专业学生实训实习与就业，结合我国移动通信行业发展规划和发展趋势设计并开展“</w:t>
      </w:r>
      <w:r>
        <w:t>5G</w:t>
      </w:r>
      <w:r>
        <w:rPr>
          <w:rFonts w:hint="eastAsia"/>
        </w:rPr>
        <w:t>网络部署与优化技术”竞赛项目。</w:t>
      </w:r>
    </w:p>
    <w:p>
      <w:pPr>
        <w:pStyle w:val="74"/>
        <w:spacing w:line="560" w:lineRule="atLeast"/>
      </w:pPr>
      <w:r>
        <w:rPr>
          <w:rFonts w:hint="eastAsia"/>
        </w:rPr>
        <w:t>赛项紧密结合我国5G产业发展战略规划，通过引入5G企业真实工作过程，根据5G岗位技能需求设计竞赛内容，以5</w:t>
      </w:r>
      <w:r>
        <w:t>G</w:t>
      </w:r>
      <w:r>
        <w:rPr>
          <w:rFonts w:hint="eastAsia"/>
        </w:rPr>
        <w:t>产业的人才需求为模型, 涉及岗位技能包含基站勘测与硬件安装、基站数据配置与调测、基站故障处理、无线网络优化等四个方向，全面考察高职院校5G技术专业的综合职业技能，指导高职院校专业建设及课程建设，实现教育教学过程与实际生产相结合，通过吸引通信产业链上下游知名厂商参与，以推进工学结合、产教融合,引领5G技术相关专业建设及课程改革。</w:t>
      </w:r>
    </w:p>
    <w:p>
      <w:pPr>
        <w:numPr>
          <w:ilvl w:val="0"/>
          <w:numId w:val="5"/>
        </w:numPr>
        <w:snapToGrid w:val="0"/>
        <w:spacing w:line="560" w:lineRule="atLeast"/>
        <w:ind w:firstLine="551" w:firstLineChars="196"/>
        <w:outlineLvl w:val="0"/>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竞赛内容</w:t>
      </w:r>
    </w:p>
    <w:p>
      <w:pPr>
        <w:pStyle w:val="74"/>
        <w:spacing w:line="560" w:lineRule="atLeast"/>
      </w:pPr>
      <w:r>
        <w:rPr>
          <w:rFonts w:hint="eastAsia"/>
        </w:rPr>
        <w:t>竞赛涵盖</w:t>
      </w:r>
      <w:r>
        <w:t>5G</w:t>
      </w:r>
      <w:r>
        <w:rPr>
          <w:rFonts w:hint="eastAsia"/>
        </w:rPr>
        <w:t>端到端的基站勘测与硬件安装、基站数据配置与调测、基站故障处理、无线网络优化等实际工作流程。一名参赛选手操作一台电脑，完成竞赛任务要求。竞赛具体内容及成绩比例如下：</w:t>
      </w:r>
    </w:p>
    <w:p>
      <w:pPr>
        <w:pStyle w:val="74"/>
        <w:spacing w:line="560" w:lineRule="atLeast"/>
        <w:ind w:firstLine="562"/>
        <w:rPr>
          <w:b/>
        </w:rPr>
      </w:pPr>
      <w:r>
        <w:rPr>
          <w:b/>
        </w:rPr>
        <w:t>学生组</w:t>
      </w:r>
      <w:r>
        <w:rPr>
          <w:rFonts w:hint="eastAsia"/>
          <w:b/>
        </w:rPr>
        <w:t>：</w:t>
      </w:r>
    </w:p>
    <w:p>
      <w:pPr>
        <w:pStyle w:val="74"/>
        <w:numPr>
          <w:ilvl w:val="0"/>
          <w:numId w:val="6"/>
        </w:numPr>
        <w:spacing w:line="560" w:lineRule="atLeast"/>
        <w:ind w:firstLineChars="0"/>
      </w:pPr>
      <w:r>
        <w:rPr>
          <w:rFonts w:hint="eastAsia"/>
        </w:rPr>
        <w:t>5G基站硬件安装维护（</w:t>
      </w:r>
      <w:r>
        <w:t>10</w:t>
      </w:r>
      <w:r>
        <w:rPr>
          <w:rFonts w:hint="eastAsia"/>
        </w:rPr>
        <w:t>%）</w:t>
      </w:r>
    </w:p>
    <w:p>
      <w:pPr>
        <w:pStyle w:val="74"/>
        <w:spacing w:line="560" w:lineRule="atLeast"/>
      </w:pPr>
      <w:r>
        <w:rPr>
          <w:rFonts w:hint="eastAsia"/>
        </w:rPr>
        <w:t>根据任务书要求，完成</w:t>
      </w:r>
      <w:r>
        <w:t>站点勘测</w:t>
      </w:r>
      <w:r>
        <w:rPr>
          <w:rFonts w:hint="eastAsia"/>
        </w:rPr>
        <w:t>、</w:t>
      </w:r>
      <w:r>
        <w:t>基站设备硬件安装</w:t>
      </w:r>
      <w:r>
        <w:rPr>
          <w:rFonts w:hint="eastAsia"/>
        </w:rPr>
        <w:t>，</w:t>
      </w:r>
      <w:r>
        <w:t>包括BBU主设备</w:t>
      </w:r>
      <w:r>
        <w:rPr>
          <w:rFonts w:hint="eastAsia"/>
        </w:rPr>
        <w:t>、</w:t>
      </w:r>
      <w:r>
        <w:t>AAU设备</w:t>
      </w:r>
      <w:r>
        <w:rPr>
          <w:rFonts w:hint="eastAsia"/>
        </w:rPr>
        <w:t>、线缆连接等。选手按照要求完成设备安装与连接操作，并且按要求将答案在比赛软件平台上保存且按任务书要求在答题纸上填写。</w:t>
      </w:r>
    </w:p>
    <w:p>
      <w:pPr>
        <w:pStyle w:val="74"/>
        <w:numPr>
          <w:ilvl w:val="0"/>
          <w:numId w:val="6"/>
        </w:numPr>
        <w:spacing w:line="560" w:lineRule="atLeast"/>
        <w:ind w:right="210" w:rightChars="100" w:firstLineChars="0"/>
      </w:pPr>
      <w:r>
        <w:rPr>
          <w:rFonts w:hint="eastAsia"/>
        </w:rPr>
        <w:t>5G基站初始数据配置（</w:t>
      </w:r>
      <w:r>
        <w:t>20</w:t>
      </w:r>
      <w:r>
        <w:rPr>
          <w:rFonts w:hint="eastAsia"/>
        </w:rPr>
        <w:t>%）</w:t>
      </w:r>
    </w:p>
    <w:p>
      <w:pPr>
        <w:pStyle w:val="74"/>
        <w:spacing w:line="560" w:lineRule="atLeast"/>
      </w:pPr>
      <w:r>
        <w:rPr>
          <w:rFonts w:hint="eastAsia"/>
        </w:rPr>
        <w:t>根据任务书要求，完成给定场景的</w:t>
      </w:r>
      <w:r>
        <w:t>5G无线</w:t>
      </w:r>
      <w:r>
        <w:rPr>
          <w:rFonts w:hint="eastAsia"/>
        </w:rPr>
        <w:t>网络规划、设备部署、数据配置与调测。选手按照要求完成该操作，进行数据调测和业务验证，并且按要求将答案在比赛软件平台上保存且按任务书要求在答题纸上填写。</w:t>
      </w:r>
    </w:p>
    <w:p>
      <w:pPr>
        <w:pStyle w:val="74"/>
        <w:numPr>
          <w:ilvl w:val="0"/>
          <w:numId w:val="6"/>
        </w:numPr>
        <w:spacing w:line="560" w:lineRule="atLeast"/>
        <w:ind w:left="845" w:firstLineChars="0"/>
        <w:rPr>
          <w:rFonts w:cs="Times New Roman"/>
        </w:rPr>
      </w:pPr>
      <w:r>
        <w:rPr>
          <w:rFonts w:hint="eastAsia"/>
        </w:rPr>
        <w:t>5</w:t>
      </w:r>
      <w:r>
        <w:t>G</w:t>
      </w:r>
      <w:r>
        <w:rPr>
          <w:rFonts w:hint="eastAsia"/>
        </w:rPr>
        <w:t>基站故障处理（</w:t>
      </w:r>
      <w:r>
        <w:t>20</w:t>
      </w:r>
      <w:r>
        <w:rPr>
          <w:rFonts w:hint="eastAsia"/>
        </w:rPr>
        <w:t>%）</w:t>
      </w:r>
    </w:p>
    <w:p>
      <w:pPr>
        <w:pStyle w:val="74"/>
        <w:spacing w:line="560" w:lineRule="atLeast"/>
      </w:pPr>
      <w:r>
        <w:rPr>
          <w:rFonts w:hint="eastAsia"/>
        </w:rPr>
        <w:t>根据任务书要求，基于已经导入故障数据的5G竞赛软件平台，根据任务书描述，结合故障现象，分析故障原因，协同完成故障排除工作。选手按照要求完成该操作，进行业务验证，并且按要求将答案在比赛软件平台上保存且按任务书要求在答题纸上填写。</w:t>
      </w:r>
    </w:p>
    <w:p>
      <w:pPr>
        <w:pStyle w:val="74"/>
        <w:numPr>
          <w:ilvl w:val="0"/>
          <w:numId w:val="6"/>
        </w:numPr>
        <w:spacing w:line="560" w:lineRule="atLeast"/>
        <w:ind w:left="845" w:firstLineChars="0"/>
      </w:pPr>
      <w:r>
        <w:rPr>
          <w:rFonts w:hint="eastAsia"/>
        </w:rPr>
        <w:t>5</w:t>
      </w:r>
      <w:r>
        <w:t>G</w:t>
      </w:r>
      <w:r>
        <w:rPr>
          <w:rFonts w:hint="eastAsia"/>
        </w:rPr>
        <w:t>无线网络优化（</w:t>
      </w:r>
      <w:r>
        <w:t>30</w:t>
      </w:r>
      <w:r>
        <w:rPr>
          <w:rFonts w:hint="eastAsia"/>
        </w:rPr>
        <w:t>%）</w:t>
      </w:r>
    </w:p>
    <w:p>
      <w:pPr>
        <w:pStyle w:val="74"/>
        <w:spacing w:line="560" w:lineRule="atLeast"/>
        <w:rPr>
          <w:rFonts w:ascii="Arial Narrow" w:hAnsi="Arial Narrow" w:cs="Arial"/>
          <w:sz w:val="30"/>
          <w:szCs w:val="30"/>
        </w:rPr>
      </w:pPr>
      <w:r>
        <w:rPr>
          <w:rFonts w:hint="eastAsia"/>
        </w:rPr>
        <w:t>根据任务书要求，基于已经导入的无线网络参数，结合网络现象，分析网络问题原因，协同完成</w:t>
      </w:r>
      <w:r>
        <w:t>5G单站点验证和</w:t>
      </w:r>
      <w:r>
        <w:rPr>
          <w:rFonts w:hint="eastAsia"/>
        </w:rPr>
        <w:t>无线网络优化工作。选手按照要求完成该操作，进行业务验证，并且按要求将答案在比赛软件平台上保存且按任务书要求在答题纸上填写。</w:t>
      </w:r>
    </w:p>
    <w:p>
      <w:pPr>
        <w:pStyle w:val="74"/>
        <w:spacing w:line="560" w:lineRule="atLeast"/>
        <w:ind w:firstLine="562"/>
        <w:rPr>
          <w:b/>
        </w:rPr>
      </w:pPr>
      <w:r>
        <w:rPr>
          <w:b/>
        </w:rPr>
        <w:t>教师组</w:t>
      </w:r>
      <w:r>
        <w:rPr>
          <w:rFonts w:hint="eastAsia"/>
          <w:b/>
        </w:rPr>
        <w:t>：</w:t>
      </w:r>
    </w:p>
    <w:p>
      <w:pPr>
        <w:pStyle w:val="74"/>
        <w:numPr>
          <w:ilvl w:val="0"/>
          <w:numId w:val="7"/>
        </w:numPr>
        <w:spacing w:line="560" w:lineRule="atLeast"/>
        <w:ind w:firstLineChars="0"/>
      </w:pPr>
      <w:r>
        <w:rPr>
          <w:rFonts w:hint="eastAsia"/>
        </w:rPr>
        <w:t>5G基站勘测与硬件安装（</w:t>
      </w:r>
      <w:r>
        <w:t>10</w:t>
      </w:r>
      <w:r>
        <w:rPr>
          <w:rFonts w:hint="eastAsia"/>
        </w:rPr>
        <w:t>%）</w:t>
      </w:r>
    </w:p>
    <w:p>
      <w:pPr>
        <w:pStyle w:val="74"/>
        <w:spacing w:line="560" w:lineRule="atLeast"/>
      </w:pPr>
      <w:r>
        <w:rPr>
          <w:rFonts w:hint="eastAsia"/>
        </w:rPr>
        <w:t>根据任务书要求，完成</w:t>
      </w:r>
      <w:r>
        <w:t>站点勘测</w:t>
      </w:r>
      <w:r>
        <w:rPr>
          <w:rFonts w:hint="eastAsia"/>
        </w:rPr>
        <w:t>、</w:t>
      </w:r>
      <w:r>
        <w:t>基站设备硬件安装</w:t>
      </w:r>
      <w:r>
        <w:rPr>
          <w:rFonts w:hint="eastAsia"/>
        </w:rPr>
        <w:t>，</w:t>
      </w:r>
      <w:r>
        <w:t>包括BBU主设备</w:t>
      </w:r>
      <w:r>
        <w:rPr>
          <w:rFonts w:hint="eastAsia"/>
        </w:rPr>
        <w:t>、</w:t>
      </w:r>
      <w:r>
        <w:t>AAU设备</w:t>
      </w:r>
      <w:r>
        <w:rPr>
          <w:rFonts w:hint="eastAsia"/>
        </w:rPr>
        <w:t>、线缆连接等。选手按照要求完成设备安装与连接操作，并且按要求将答案在比赛软件平台上保存且按任务书要求在答题纸上填写。</w:t>
      </w:r>
    </w:p>
    <w:p>
      <w:pPr>
        <w:pStyle w:val="74"/>
        <w:numPr>
          <w:ilvl w:val="0"/>
          <w:numId w:val="7"/>
        </w:numPr>
        <w:spacing w:line="560" w:lineRule="atLeast"/>
        <w:ind w:right="210" w:rightChars="100" w:firstLineChars="0"/>
      </w:pPr>
      <w:r>
        <w:rPr>
          <w:rFonts w:hint="eastAsia"/>
        </w:rPr>
        <w:t>5G基站数据配置与调测（</w:t>
      </w:r>
      <w:r>
        <w:t>20</w:t>
      </w:r>
      <w:r>
        <w:rPr>
          <w:rFonts w:hint="eastAsia"/>
        </w:rPr>
        <w:t>%）</w:t>
      </w:r>
    </w:p>
    <w:p>
      <w:pPr>
        <w:pStyle w:val="74"/>
        <w:spacing w:line="560" w:lineRule="atLeast"/>
      </w:pPr>
      <w:r>
        <w:rPr>
          <w:rFonts w:hint="eastAsia"/>
        </w:rPr>
        <w:t>根据任务书要求，完成给定场景的</w:t>
      </w:r>
      <w:r>
        <w:t>5G无线</w:t>
      </w:r>
      <w:r>
        <w:rPr>
          <w:rFonts w:hint="eastAsia"/>
        </w:rPr>
        <w:t>网络规划、设备部署、数据配置与调测。选手按照要求完成该操作，进行数据调测和业务验证，并且按要求将答案在比赛软件平台上保存且按任务书要求在答题纸上填写。</w:t>
      </w:r>
    </w:p>
    <w:p>
      <w:pPr>
        <w:pStyle w:val="74"/>
        <w:numPr>
          <w:ilvl w:val="0"/>
          <w:numId w:val="7"/>
        </w:numPr>
        <w:spacing w:line="560" w:lineRule="atLeast"/>
        <w:ind w:firstLineChars="0"/>
        <w:rPr>
          <w:rFonts w:cs="Times New Roman"/>
        </w:rPr>
      </w:pPr>
      <w:r>
        <w:rPr>
          <w:rFonts w:hint="eastAsia"/>
        </w:rPr>
        <w:t>5G基站故障分析与处理（</w:t>
      </w:r>
      <w:r>
        <w:t>20</w:t>
      </w:r>
      <w:r>
        <w:rPr>
          <w:rFonts w:hint="eastAsia"/>
        </w:rPr>
        <w:t>%）</w:t>
      </w:r>
    </w:p>
    <w:p>
      <w:pPr>
        <w:pStyle w:val="74"/>
        <w:spacing w:line="560" w:lineRule="atLeast"/>
      </w:pPr>
      <w:r>
        <w:rPr>
          <w:rFonts w:hint="eastAsia"/>
        </w:rPr>
        <w:t>根据任务书要求，基于已经导入故障数据的5G竞赛软件平台，根据任务书描述，结合故障现象，分析故障原因，协同完成故障排除工作。选手按照要求完成该操作，进行业务验证，并且按要求将答案在比赛软件平台上保存且按任务书要求在答题纸上填写。</w:t>
      </w:r>
    </w:p>
    <w:p>
      <w:pPr>
        <w:pStyle w:val="74"/>
        <w:numPr>
          <w:ilvl w:val="0"/>
          <w:numId w:val="7"/>
        </w:numPr>
        <w:spacing w:line="560" w:lineRule="atLeast"/>
        <w:ind w:firstLineChars="0"/>
      </w:pPr>
      <w:r>
        <w:rPr>
          <w:rFonts w:hint="eastAsia"/>
        </w:rPr>
        <w:t>5G无线网络分析与优化（</w:t>
      </w:r>
      <w:r>
        <w:t>30</w:t>
      </w:r>
      <w:r>
        <w:rPr>
          <w:rFonts w:hint="eastAsia"/>
        </w:rPr>
        <w:t>%）</w:t>
      </w:r>
    </w:p>
    <w:p>
      <w:pPr>
        <w:pStyle w:val="74"/>
        <w:spacing w:line="560" w:lineRule="atLeast"/>
        <w:rPr>
          <w:rFonts w:ascii="Arial Narrow" w:hAnsi="Arial Narrow" w:cs="Arial"/>
          <w:sz w:val="30"/>
          <w:szCs w:val="30"/>
        </w:rPr>
      </w:pPr>
      <w:r>
        <w:rPr>
          <w:rFonts w:hint="eastAsia"/>
        </w:rPr>
        <w:t>根据任务书要求，基于已经导入的无线网络参数，结合网络现象，分析网络问题原因，协同完成</w:t>
      </w:r>
      <w:r>
        <w:t>5G单站点验证和</w:t>
      </w:r>
      <w:r>
        <w:rPr>
          <w:rFonts w:hint="eastAsia"/>
        </w:rPr>
        <w:t>无线网络优化工作。选手按照要求完成该操作，进行业务验证，并且按要求将答案在比赛软件平台上保存且按任务书要求在答题纸上填写。</w:t>
      </w:r>
    </w:p>
    <w:p>
      <w:pPr>
        <w:snapToGrid w:val="0"/>
        <w:spacing w:line="560" w:lineRule="atLeast"/>
        <w:ind w:firstLine="551" w:firstLineChars="196"/>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四、竞赛方式</w:t>
      </w:r>
    </w:p>
    <w:p>
      <w:pPr>
        <w:pStyle w:val="74"/>
        <w:spacing w:line="560" w:lineRule="atLeast"/>
        <w:rPr>
          <w:rFonts w:cs="Times New Roman"/>
        </w:rPr>
      </w:pPr>
      <w:r>
        <w:rPr>
          <w:rFonts w:hint="eastAsia"/>
        </w:rPr>
        <w:t>（一）竞赛统计个人总成绩进行排序。</w:t>
      </w:r>
    </w:p>
    <w:p>
      <w:pPr>
        <w:pStyle w:val="74"/>
        <w:spacing w:line="560" w:lineRule="atLeast"/>
        <w:rPr>
          <w:rFonts w:cs="Times New Roman"/>
        </w:rPr>
      </w:pPr>
      <w:r>
        <w:rPr>
          <w:rFonts w:hint="eastAsia"/>
        </w:rPr>
        <w:t>（二）参赛队伍组成</w:t>
      </w:r>
    </w:p>
    <w:p>
      <w:pPr>
        <w:pStyle w:val="74"/>
        <w:spacing w:line="560" w:lineRule="atLeast"/>
        <w:rPr>
          <w:rStyle w:val="64"/>
          <w:rFonts w:cs="Times New Roman"/>
          <w:sz w:val="28"/>
          <w:szCs w:val="28"/>
        </w:rPr>
      </w:pPr>
      <w:r>
        <w:rPr>
          <w:rStyle w:val="64"/>
          <w:rFonts w:hint="eastAsia"/>
          <w:sz w:val="28"/>
          <w:szCs w:val="28"/>
        </w:rPr>
        <w:t>每支参赛队由</w:t>
      </w:r>
      <w:r>
        <w:rPr>
          <w:rStyle w:val="64"/>
          <w:sz w:val="28"/>
          <w:szCs w:val="28"/>
        </w:rPr>
        <w:t>1</w:t>
      </w:r>
      <w:r>
        <w:rPr>
          <w:rStyle w:val="64"/>
          <w:rFonts w:hint="eastAsia"/>
          <w:sz w:val="28"/>
          <w:szCs w:val="28"/>
        </w:rPr>
        <w:t>名比赛选手组成。</w:t>
      </w:r>
    </w:p>
    <w:p>
      <w:pPr>
        <w:pStyle w:val="74"/>
        <w:spacing w:line="560" w:lineRule="atLeast"/>
        <w:rPr>
          <w:rFonts w:cs="Times New Roman"/>
        </w:rPr>
      </w:pPr>
      <w:r>
        <w:rPr>
          <w:rFonts w:hint="eastAsia"/>
        </w:rPr>
        <w:t>（三）竞赛方式</w:t>
      </w:r>
    </w:p>
    <w:p>
      <w:pPr>
        <w:pStyle w:val="74"/>
        <w:spacing w:line="560" w:lineRule="atLeast"/>
      </w:pPr>
      <w:r>
        <w:rPr>
          <w:rFonts w:hint="eastAsia"/>
        </w:rPr>
        <w:t>竞赛任务书统一下发，每组在竞赛完成确认无误后提交比赛结果。</w:t>
      </w:r>
    </w:p>
    <w:p>
      <w:pPr>
        <w:snapToGrid w:val="0"/>
        <w:spacing w:line="560" w:lineRule="atLeast"/>
        <w:ind w:firstLine="551" w:firstLineChars="196"/>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五、竞赛时间安排与流程</w:t>
      </w:r>
    </w:p>
    <w:p>
      <w:pPr>
        <w:pStyle w:val="74"/>
        <w:spacing w:line="560" w:lineRule="atLeast"/>
        <w:rPr>
          <w:rFonts w:cs="Times New Roman"/>
        </w:rPr>
      </w:pPr>
      <w:r>
        <w:rPr>
          <w:rFonts w:hint="eastAsia"/>
        </w:rPr>
        <w:t>（一）竞赛时间</w:t>
      </w:r>
    </w:p>
    <w:p>
      <w:pPr>
        <w:pStyle w:val="74"/>
        <w:spacing w:line="560" w:lineRule="atLeast"/>
      </w:pPr>
      <w:r>
        <w:rPr>
          <w:rFonts w:hAnsi="仿宋"/>
        </w:rPr>
        <w:t>竞赛时间计划在</w:t>
      </w:r>
      <w:r>
        <w:rPr>
          <w:rFonts w:hAnsi="仿宋"/>
          <w:highlight w:val="yellow"/>
        </w:rPr>
        <w:t>2021年1月8日</w:t>
      </w:r>
      <w:r>
        <w:rPr>
          <w:rFonts w:hAnsi="仿宋"/>
        </w:rPr>
        <w:t>举行。具体时间听从上级单位安排通知。</w:t>
      </w:r>
      <w:r>
        <w:rPr>
          <w:rFonts w:hint="eastAsia"/>
        </w:rPr>
        <w:t>比赛</w:t>
      </w:r>
      <w:r>
        <w:t>时长2</w:t>
      </w:r>
      <w:r>
        <w:rPr>
          <w:rFonts w:hint="eastAsia"/>
        </w:rPr>
        <w:t>小时，共计</w:t>
      </w:r>
      <w:r>
        <w:t>120</w:t>
      </w:r>
      <w:r>
        <w:rPr>
          <w:rFonts w:hint="eastAsia"/>
        </w:rPr>
        <w:t>分钟。竞赛任务按照参赛队伍同时进行。各参赛队伍须在每天规定的比赛时间内独立完成比赛任务，比赛时间耗尽即终止比赛。</w:t>
      </w:r>
    </w:p>
    <w:p>
      <w:pPr>
        <w:pStyle w:val="74"/>
        <w:spacing w:line="560" w:lineRule="atLeast"/>
        <w:rPr>
          <w:rFonts w:cs="Times New Roman"/>
        </w:rPr>
      </w:pPr>
      <w:r>
        <w:rPr>
          <w:rFonts w:hint="eastAsia"/>
        </w:rPr>
        <w:t>（二）竞赛流程</w:t>
      </w:r>
    </w:p>
    <w:p>
      <w:pPr>
        <w:pStyle w:val="74"/>
        <w:spacing w:line="560" w:lineRule="atLeast"/>
      </w:pPr>
      <w:r>
        <w:rPr>
          <w:rFonts w:hint="eastAsia"/>
        </w:rPr>
        <w:t>竞赛流程及主要日程安排如下表所示。详细的日程安排及时间地点等信息以赛前报到时发放的竞赛指南为准。</w:t>
      </w:r>
    </w:p>
    <w:p>
      <w:pPr>
        <w:pStyle w:val="74"/>
        <w:spacing w:line="560" w:lineRule="atLeast"/>
        <w:ind w:firstLine="0" w:firstLineChars="0"/>
        <w:jc w:val="center"/>
        <w:rPr>
          <w:b/>
          <w:bCs/>
        </w:rPr>
      </w:pPr>
      <w:r>
        <w:rPr>
          <w:rFonts w:hint="eastAsia"/>
          <w:b/>
          <w:bCs/>
          <w:sz w:val="24"/>
          <w:szCs w:val="24"/>
        </w:rPr>
        <w:t>表1 竞赛流程</w:t>
      </w:r>
    </w:p>
    <w:tbl>
      <w:tblPr>
        <w:tblStyle w:val="1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516"/>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5" w:type="dxa"/>
            <w:vAlign w:val="center"/>
          </w:tcPr>
          <w:p>
            <w:pPr>
              <w:jc w:val="center"/>
              <w:rPr>
                <w:rFonts w:ascii="仿宋_GB2312" w:hAnsi="仿宋" w:cs="Times New Roman"/>
                <w:b/>
                <w:sz w:val="22"/>
                <w:szCs w:val="24"/>
              </w:rPr>
            </w:pPr>
            <w:r>
              <w:rPr>
                <w:rFonts w:hint="eastAsia" w:ascii="仿宋_GB2312" w:hAnsi="仿宋" w:cs="Times New Roman"/>
                <w:b/>
                <w:sz w:val="22"/>
                <w:szCs w:val="24"/>
              </w:rPr>
              <w:t>时间</w:t>
            </w:r>
          </w:p>
        </w:tc>
        <w:tc>
          <w:tcPr>
            <w:tcW w:w="2516" w:type="dxa"/>
            <w:vAlign w:val="center"/>
          </w:tcPr>
          <w:p>
            <w:pPr>
              <w:jc w:val="center"/>
              <w:rPr>
                <w:rFonts w:ascii="仿宋_GB2312" w:hAnsi="仿宋" w:cs="Times New Roman"/>
                <w:b/>
                <w:sz w:val="22"/>
                <w:szCs w:val="24"/>
              </w:rPr>
            </w:pPr>
            <w:r>
              <w:rPr>
                <w:rFonts w:hint="eastAsia" w:ascii="仿宋_GB2312" w:hAnsi="仿宋" w:cs="Times New Roman"/>
                <w:b/>
                <w:sz w:val="22"/>
                <w:szCs w:val="24"/>
              </w:rPr>
              <w:t>事项</w:t>
            </w:r>
          </w:p>
        </w:tc>
        <w:tc>
          <w:tcPr>
            <w:tcW w:w="2268" w:type="dxa"/>
            <w:vAlign w:val="center"/>
          </w:tcPr>
          <w:p>
            <w:pPr>
              <w:jc w:val="center"/>
              <w:rPr>
                <w:rFonts w:ascii="仿宋_GB2312" w:hAnsi="仿宋" w:cs="Times New Roman"/>
                <w:b/>
                <w:sz w:val="22"/>
                <w:szCs w:val="24"/>
              </w:rPr>
            </w:pPr>
            <w:r>
              <w:rPr>
                <w:rFonts w:hint="eastAsia" w:ascii="仿宋_GB2312" w:hAnsi="仿宋" w:cs="Times New Roman"/>
                <w:b/>
                <w:sz w:val="22"/>
                <w:szCs w:val="24"/>
              </w:rPr>
              <w:t>参加人员</w:t>
            </w:r>
          </w:p>
        </w:tc>
        <w:tc>
          <w:tcPr>
            <w:tcW w:w="1701" w:type="dxa"/>
            <w:vAlign w:val="center"/>
          </w:tcPr>
          <w:p>
            <w:pPr>
              <w:jc w:val="center"/>
              <w:rPr>
                <w:rFonts w:ascii="仿宋_GB2312" w:hAnsi="仿宋" w:cs="Times New Roman"/>
                <w:b/>
                <w:sz w:val="22"/>
                <w:szCs w:val="24"/>
              </w:rPr>
            </w:pPr>
            <w:r>
              <w:rPr>
                <w:rFonts w:hint="eastAsia" w:ascii="仿宋_GB2312" w:hAnsi="仿宋" w:cs="Times New Roman"/>
                <w:b/>
                <w:sz w:val="22"/>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ascii="仿宋_GB2312" w:hAnsi="宋体" w:cs="Times New Roman"/>
                <w:sz w:val="22"/>
                <w:szCs w:val="24"/>
                <w:shd w:val="clear" w:color="auto" w:fill="FFFFFF"/>
              </w:rPr>
              <w:t>09:00-09:30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选手检录</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参赛选手、检录工作人员</w:t>
            </w:r>
          </w:p>
        </w:tc>
        <w:tc>
          <w:tcPr>
            <w:tcW w:w="1701"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ascii="仿宋_GB2312" w:hAnsi="宋体" w:cs="Times New Roman"/>
                <w:sz w:val="22"/>
                <w:szCs w:val="24"/>
                <w:shd w:val="clear" w:color="auto" w:fill="FFFFFF"/>
              </w:rPr>
              <w:t>09:30-09:</w:t>
            </w:r>
            <w:r>
              <w:rPr>
                <w:rFonts w:hint="eastAsia" w:ascii="仿宋_GB2312" w:hAnsi="宋体" w:cs="Times New Roman"/>
                <w:sz w:val="22"/>
                <w:szCs w:val="24"/>
                <w:shd w:val="clear" w:color="auto" w:fill="FFFFFF"/>
              </w:rPr>
              <w:t>4</w:t>
            </w:r>
            <w:r>
              <w:rPr>
                <w:rFonts w:ascii="仿宋_GB2312" w:hAnsi="宋体" w:cs="Times New Roman"/>
                <w:sz w:val="22"/>
                <w:szCs w:val="24"/>
                <w:shd w:val="clear" w:color="auto" w:fill="FFFFFF"/>
              </w:rPr>
              <w:t>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抽签加密</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参赛选手、一次加密及二次加密裁判、监督</w:t>
            </w:r>
          </w:p>
        </w:tc>
        <w:tc>
          <w:tcPr>
            <w:tcW w:w="1701"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ascii="仿宋_GB2312" w:hAnsi="宋体" w:cs="Times New Roman"/>
                <w:sz w:val="22"/>
                <w:szCs w:val="24"/>
                <w:shd w:val="clear" w:color="auto" w:fill="FFFFFF"/>
              </w:rPr>
              <w:t>09:</w:t>
            </w:r>
            <w:r>
              <w:rPr>
                <w:rFonts w:hint="eastAsia" w:ascii="仿宋_GB2312" w:hAnsi="宋体" w:cs="Times New Roman"/>
                <w:sz w:val="22"/>
                <w:szCs w:val="24"/>
                <w:shd w:val="clear" w:color="auto" w:fill="FFFFFF"/>
              </w:rPr>
              <w:t>4</w:t>
            </w:r>
            <w:r>
              <w:rPr>
                <w:rFonts w:ascii="仿宋_GB2312" w:hAnsi="宋体" w:cs="Times New Roman"/>
                <w:sz w:val="22"/>
                <w:szCs w:val="24"/>
                <w:shd w:val="clear" w:color="auto" w:fill="FFFFFF"/>
              </w:rPr>
              <w:t>0-10:</w:t>
            </w:r>
            <w:r>
              <w:rPr>
                <w:rFonts w:hint="eastAsia" w:ascii="仿宋_GB2312" w:hAnsi="宋体" w:cs="Times New Roman"/>
                <w:sz w:val="22"/>
                <w:szCs w:val="24"/>
                <w:shd w:val="clear" w:color="auto" w:fill="FFFFFF"/>
              </w:rPr>
              <w:t>0</w:t>
            </w:r>
            <w:r>
              <w:rPr>
                <w:rFonts w:ascii="仿宋_GB2312" w:hAnsi="宋体" w:cs="Times New Roman"/>
                <w:sz w:val="22"/>
                <w:szCs w:val="24"/>
                <w:shd w:val="clear" w:color="auto" w:fill="FFFFFF"/>
              </w:rPr>
              <w:t>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lang w:val="zh-CN"/>
              </w:rPr>
              <w:t>比赛选手就位，</w:t>
            </w:r>
            <w:r>
              <w:rPr>
                <w:rFonts w:hint="eastAsia" w:ascii="仿宋_GB2312" w:hAnsi="宋体" w:cs="Times New Roman"/>
                <w:sz w:val="22"/>
                <w:szCs w:val="24"/>
                <w:shd w:val="clear" w:color="auto" w:fill="FFFFFF"/>
              </w:rPr>
              <w:t>并领取比赛任务；</w:t>
            </w:r>
            <w:r>
              <w:rPr>
                <w:rFonts w:hint="eastAsia" w:ascii="仿宋_GB2312" w:hAnsi="宋体" w:cs="Times New Roman"/>
                <w:sz w:val="22"/>
                <w:szCs w:val="24"/>
                <w:shd w:val="clear" w:color="auto" w:fill="FFFFFF"/>
                <w:lang w:val="zh-CN"/>
              </w:rPr>
              <w:t>裁判员宣读竞赛须知</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参赛选手、裁判、监督、</w:t>
            </w:r>
            <w:r>
              <w:rPr>
                <w:rFonts w:cs="Times New Roman"/>
                <w:sz w:val="22"/>
                <w:szCs w:val="24"/>
                <w:shd w:val="clear" w:color="auto" w:fill="FFFFFF"/>
              </w:rPr>
              <w:t>仲裁</w:t>
            </w:r>
          </w:p>
        </w:tc>
        <w:tc>
          <w:tcPr>
            <w:tcW w:w="1701"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ascii="仿宋_GB2312" w:hAnsi="宋体" w:cs="Times New Roman"/>
                <w:sz w:val="22"/>
                <w:szCs w:val="24"/>
                <w:shd w:val="clear" w:color="auto" w:fill="FFFFFF"/>
                <w:lang w:val="zh-CN"/>
              </w:rPr>
              <w:t>10:</w:t>
            </w:r>
            <w:r>
              <w:rPr>
                <w:rFonts w:hint="eastAsia" w:ascii="仿宋_GB2312" w:hAnsi="宋体" w:cs="Times New Roman"/>
                <w:sz w:val="22"/>
                <w:szCs w:val="24"/>
                <w:shd w:val="clear" w:color="auto" w:fill="FFFFFF"/>
                <w:lang w:val="zh-CN"/>
              </w:rPr>
              <w:t>0</w:t>
            </w:r>
            <w:r>
              <w:rPr>
                <w:rFonts w:ascii="仿宋_GB2312" w:hAnsi="宋体" w:cs="Times New Roman"/>
                <w:sz w:val="22"/>
                <w:szCs w:val="24"/>
                <w:shd w:val="clear" w:color="auto" w:fill="FFFFFF"/>
                <w:lang w:val="zh-CN"/>
              </w:rPr>
              <w:t>0-12:</w:t>
            </w:r>
            <w:r>
              <w:rPr>
                <w:rFonts w:hint="eastAsia" w:ascii="仿宋_GB2312" w:hAnsi="宋体" w:cs="Times New Roman"/>
                <w:sz w:val="22"/>
                <w:szCs w:val="24"/>
                <w:shd w:val="clear" w:color="auto" w:fill="FFFFFF"/>
                <w:lang w:val="zh-CN"/>
              </w:rPr>
              <w:t>0</w:t>
            </w:r>
            <w:r>
              <w:rPr>
                <w:rFonts w:ascii="仿宋_GB2312" w:hAnsi="宋体" w:cs="Times New Roman"/>
                <w:sz w:val="22"/>
                <w:szCs w:val="24"/>
                <w:shd w:val="clear" w:color="auto" w:fill="FFFFFF"/>
                <w:lang w:val="zh-CN"/>
              </w:rPr>
              <w:t>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选手竞赛</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参赛选手、裁判、专家、仲裁、监督</w:t>
            </w:r>
          </w:p>
        </w:tc>
        <w:tc>
          <w:tcPr>
            <w:tcW w:w="1701"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1</w:t>
            </w:r>
            <w:r>
              <w:rPr>
                <w:rFonts w:ascii="仿宋_GB2312" w:hAnsi="宋体" w:cs="Times New Roman"/>
                <w:sz w:val="22"/>
                <w:szCs w:val="24"/>
                <w:shd w:val="clear" w:color="auto" w:fill="FFFFFF"/>
              </w:rPr>
              <w:t>2</w:t>
            </w:r>
            <w:r>
              <w:rPr>
                <w:rFonts w:hint="eastAsia" w:ascii="仿宋_GB2312" w:hAnsi="宋体" w:cs="Times New Roman"/>
                <w:sz w:val="22"/>
                <w:szCs w:val="24"/>
                <w:shd w:val="clear" w:color="auto" w:fill="FFFFFF"/>
              </w:rPr>
              <w:t>:00-14:00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申诉及仲裁</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（异议）参赛选手、仲裁、监督</w:t>
            </w:r>
          </w:p>
        </w:tc>
        <w:tc>
          <w:tcPr>
            <w:tcW w:w="1701"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ascii="仿宋_GB2312" w:hAnsi="宋体" w:cs="Times New Roman"/>
                <w:sz w:val="22"/>
                <w:szCs w:val="24"/>
                <w:shd w:val="clear" w:color="auto" w:fill="FFFFFF"/>
                <w:lang w:val="zh-CN"/>
              </w:rPr>
              <w:t>1</w:t>
            </w:r>
            <w:r>
              <w:rPr>
                <w:rFonts w:hint="eastAsia" w:ascii="仿宋_GB2312" w:hAnsi="宋体" w:cs="Times New Roman"/>
                <w:sz w:val="22"/>
                <w:szCs w:val="24"/>
                <w:shd w:val="clear" w:color="auto" w:fill="FFFFFF"/>
              </w:rPr>
              <w:t>2</w:t>
            </w:r>
            <w:r>
              <w:rPr>
                <w:rFonts w:ascii="仿宋_GB2312" w:hAnsi="宋体" w:cs="Times New Roman"/>
                <w:sz w:val="22"/>
                <w:szCs w:val="24"/>
                <w:shd w:val="clear" w:color="auto" w:fill="FFFFFF"/>
                <w:lang w:val="zh-CN"/>
              </w:rPr>
              <w:t>:</w:t>
            </w:r>
            <w:r>
              <w:rPr>
                <w:rFonts w:hint="eastAsia" w:ascii="仿宋_GB2312" w:hAnsi="宋体" w:cs="Times New Roman"/>
                <w:sz w:val="22"/>
                <w:szCs w:val="24"/>
                <w:shd w:val="clear" w:color="auto" w:fill="FFFFFF"/>
              </w:rPr>
              <w:t>15</w:t>
            </w:r>
            <w:r>
              <w:rPr>
                <w:rFonts w:ascii="仿宋_GB2312" w:hAnsi="宋体" w:cs="Times New Roman"/>
                <w:sz w:val="22"/>
                <w:szCs w:val="24"/>
                <w:shd w:val="clear" w:color="auto" w:fill="FFFFFF"/>
                <w:lang w:val="zh-CN"/>
              </w:rPr>
              <w:t>-</w:t>
            </w:r>
            <w:r>
              <w:rPr>
                <w:rFonts w:hint="eastAsia" w:ascii="仿宋_GB2312" w:hAnsi="宋体" w:cs="Times New Roman"/>
                <w:sz w:val="22"/>
                <w:szCs w:val="24"/>
                <w:shd w:val="clear" w:color="auto" w:fill="FFFFFF"/>
              </w:rPr>
              <w:t>18:00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裁判评分、抽检复核</w:t>
            </w:r>
            <w:r>
              <w:rPr>
                <w:rFonts w:ascii="仿宋_GB2312" w:hAnsi="宋体" w:cs="Times New Roman"/>
                <w:sz w:val="22"/>
                <w:szCs w:val="24"/>
                <w:shd w:val="clear" w:color="auto" w:fill="FFFFFF"/>
              </w:rPr>
              <w:t>、解密</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相关</w:t>
            </w:r>
            <w:r>
              <w:rPr>
                <w:rFonts w:ascii="仿宋_GB2312" w:hAnsi="宋体" w:cs="Times New Roman"/>
                <w:sz w:val="22"/>
                <w:szCs w:val="24"/>
                <w:shd w:val="clear" w:color="auto" w:fill="FFFFFF"/>
              </w:rPr>
              <w:t>人员</w:t>
            </w:r>
          </w:p>
        </w:tc>
        <w:tc>
          <w:tcPr>
            <w:tcW w:w="1701"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18</w:t>
            </w:r>
            <w:r>
              <w:rPr>
                <w:rFonts w:hint="eastAsia" w:ascii="仿宋_GB2312" w:hAnsi="宋体" w:cs="Times New Roman"/>
                <w:sz w:val="22"/>
                <w:szCs w:val="24"/>
                <w:shd w:val="clear" w:color="auto" w:fill="FFFFFF"/>
                <w:lang w:val="zh-CN"/>
              </w:rPr>
              <w:t>:</w:t>
            </w:r>
            <w:r>
              <w:rPr>
                <w:rFonts w:ascii="仿宋_GB2312" w:hAnsi="宋体" w:cs="Times New Roman"/>
                <w:sz w:val="22"/>
                <w:szCs w:val="24"/>
                <w:shd w:val="clear" w:color="auto" w:fill="FFFFFF"/>
                <w:lang w:val="zh-CN"/>
              </w:rPr>
              <w:t>00-20</w:t>
            </w:r>
            <w:r>
              <w:rPr>
                <w:rFonts w:hint="eastAsia" w:ascii="仿宋_GB2312" w:hAnsi="宋体" w:cs="Times New Roman"/>
                <w:sz w:val="22"/>
                <w:szCs w:val="24"/>
                <w:shd w:val="clear" w:color="auto" w:fill="FFFFFF"/>
                <w:lang w:val="zh-CN"/>
              </w:rPr>
              <w:t>：00</w:t>
            </w:r>
          </w:p>
        </w:tc>
        <w:tc>
          <w:tcPr>
            <w:tcW w:w="2516" w:type="dxa"/>
            <w:vAlign w:val="center"/>
          </w:tcPr>
          <w:p>
            <w:pPr>
              <w:jc w:val="center"/>
              <w:rPr>
                <w:rFonts w:ascii="仿宋_GB2312" w:hAnsi="仿宋" w:cs="Times New Roman"/>
                <w:sz w:val="22"/>
                <w:szCs w:val="24"/>
              </w:rPr>
            </w:pPr>
            <w:r>
              <w:rPr>
                <w:rFonts w:hint="eastAsia" w:ascii="仿宋_GB2312" w:hAnsi="宋体" w:cs="Times New Roman"/>
                <w:sz w:val="22"/>
                <w:szCs w:val="24"/>
                <w:shd w:val="clear" w:color="auto" w:fill="FFFFFF"/>
              </w:rPr>
              <w:t>公布成绩</w:t>
            </w:r>
          </w:p>
        </w:tc>
        <w:tc>
          <w:tcPr>
            <w:tcW w:w="2268" w:type="dxa"/>
            <w:vAlign w:val="center"/>
          </w:tcPr>
          <w:p>
            <w:pPr>
              <w:jc w:val="center"/>
              <w:rPr>
                <w:rFonts w:ascii="仿宋_GB2312" w:hAnsi="宋体" w:cs="Times New Roman"/>
                <w:sz w:val="22"/>
                <w:szCs w:val="24"/>
                <w:shd w:val="clear" w:color="auto" w:fill="FFFFFF"/>
              </w:rPr>
            </w:pPr>
            <w:r>
              <w:rPr>
                <w:rFonts w:hint="eastAsia" w:ascii="仿宋_GB2312" w:hAnsi="宋体" w:cs="Times New Roman"/>
                <w:sz w:val="22"/>
                <w:szCs w:val="24"/>
                <w:shd w:val="clear" w:color="auto" w:fill="FFFFFF"/>
              </w:rPr>
              <w:t>各参赛队、裁判、专家、监督、仲裁等</w:t>
            </w:r>
          </w:p>
        </w:tc>
        <w:tc>
          <w:tcPr>
            <w:tcW w:w="1701" w:type="dxa"/>
            <w:vAlign w:val="center"/>
          </w:tcPr>
          <w:p>
            <w:pPr>
              <w:jc w:val="center"/>
              <w:rPr>
                <w:rFonts w:ascii="仿宋_GB2312" w:hAnsi="宋体" w:cs="Times New Roman"/>
                <w:sz w:val="22"/>
                <w:szCs w:val="24"/>
                <w:shd w:val="clear" w:color="auto" w:fill="FFFFFF"/>
              </w:rPr>
            </w:pPr>
            <w:r>
              <w:rPr>
                <w:sz w:val="22"/>
                <w:szCs w:val="24"/>
                <w:shd w:val="clear" w:color="auto" w:fill="FFFFFF"/>
              </w:rPr>
              <w:t>会议室</w:t>
            </w:r>
          </w:p>
        </w:tc>
      </w:tr>
    </w:tbl>
    <w:p>
      <w:pPr>
        <w:pStyle w:val="74"/>
        <w:spacing w:line="560" w:lineRule="atLeast"/>
      </w:pPr>
      <w:r>
        <w:rPr>
          <w:rFonts w:hint="eastAsia"/>
        </w:rPr>
        <w:t>赛项竞赛流程图如下页图所示：</w:t>
      </w:r>
    </w:p>
    <w:p>
      <w:pPr>
        <w:pStyle w:val="74"/>
        <w:spacing w:line="560" w:lineRule="atLeast"/>
        <w:jc w:val="left"/>
      </w:pPr>
      <w:r>
        <w:drawing>
          <wp:inline distT="0" distB="0" distL="0" distR="0">
            <wp:extent cx="5592445" cy="319151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b="1375"/>
                    <a:stretch>
                      <a:fillRect/>
                    </a:stretch>
                  </pic:blipFill>
                  <pic:spPr>
                    <a:xfrm>
                      <a:off x="0" y="0"/>
                      <a:ext cx="5618912" cy="3206455"/>
                    </a:xfrm>
                    <a:prstGeom prst="rect">
                      <a:avLst/>
                    </a:prstGeom>
                    <a:ln>
                      <a:noFill/>
                    </a:ln>
                  </pic:spPr>
                </pic:pic>
              </a:graphicData>
            </a:graphic>
          </wp:inline>
        </w:drawing>
      </w:r>
    </w:p>
    <w:p>
      <w:pPr>
        <w:snapToGrid w:val="0"/>
        <w:spacing w:line="560" w:lineRule="exact"/>
        <w:ind w:firstLine="551" w:firstLineChars="196"/>
        <w:jc w:val="left"/>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六、竞赛规则</w:t>
      </w:r>
    </w:p>
    <w:p>
      <w:pPr>
        <w:pStyle w:val="74"/>
        <w:ind w:firstLine="0" w:firstLineChars="0"/>
      </w:pPr>
      <w:r>
        <w:rPr>
          <w:rFonts w:hint="eastAsia"/>
        </w:rPr>
        <w:t>（一）报名资格</w:t>
      </w:r>
    </w:p>
    <w:p>
      <w:pPr>
        <w:pStyle w:val="74"/>
        <w:rPr>
          <w:rFonts w:cs="Times New Roman"/>
        </w:rPr>
      </w:pPr>
      <w:r>
        <w:t>1.</w:t>
      </w:r>
      <w:r>
        <w:rPr>
          <w:rFonts w:hint="eastAsia"/>
        </w:rPr>
        <w:t>报名资格</w:t>
      </w:r>
    </w:p>
    <w:p>
      <w:pPr>
        <w:adjustRightInd w:val="0"/>
        <w:snapToGrid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学生组：</w:t>
      </w:r>
      <w:r>
        <w:rPr>
          <w:rFonts w:ascii="Times New Roman" w:hAnsi="Times New Roman" w:eastAsia="仿宋_GB2312"/>
          <w:sz w:val="28"/>
          <w:szCs w:val="28"/>
        </w:rPr>
        <w:t>参赛选手须为1名普通高等学校全日制在籍专科学生。参赛选手年龄须不超过25周岁（当年），年龄计算的截止时间以</w:t>
      </w:r>
      <w:r>
        <w:rPr>
          <w:rFonts w:hint="eastAsia" w:ascii="Times New Roman" w:hAnsi="Times New Roman" w:eastAsia="仿宋_GB2312"/>
          <w:sz w:val="28"/>
          <w:szCs w:val="28"/>
        </w:rPr>
        <w:t>比赛</w:t>
      </w:r>
      <w:r>
        <w:rPr>
          <w:rFonts w:ascii="Times New Roman" w:hAnsi="Times New Roman" w:eastAsia="仿宋_GB2312"/>
          <w:sz w:val="28"/>
          <w:szCs w:val="28"/>
        </w:rPr>
        <w:t>时间为准。</w:t>
      </w:r>
    </w:p>
    <w:p>
      <w:pPr>
        <w:adjustRightInd w:val="0"/>
        <w:snapToGrid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教师组：</w:t>
      </w:r>
      <w:r>
        <w:rPr>
          <w:rFonts w:ascii="Times New Roman" w:hAnsi="Times New Roman" w:eastAsia="仿宋_GB2312"/>
          <w:sz w:val="28"/>
          <w:szCs w:val="28"/>
        </w:rPr>
        <w:t>参赛选手须为1名普通高等学校在籍教师，教师不得报名参加学生组。</w:t>
      </w:r>
    </w:p>
    <w:p>
      <w:pPr>
        <w:pStyle w:val="74"/>
      </w:pPr>
      <w:r>
        <w:rPr>
          <w:rFonts w:hint="eastAsia"/>
        </w:rPr>
        <w:t>3.人员变更</w:t>
      </w:r>
    </w:p>
    <w:p>
      <w:pPr>
        <w:pStyle w:val="74"/>
      </w:pPr>
      <w:r>
        <w:rPr>
          <w:rFonts w:hint="eastAsia"/>
        </w:rPr>
        <w:t>参赛选手和指导教师报名获得确认后不得随意更换。如比赛前参赛选手和指导教师因故无法参赛，须由省级教育行政部门于参与赛项开赛 10 个工作日之前出具书面说明，经大赛执委会办公室核实后予以更换。</w:t>
      </w:r>
    </w:p>
    <w:p>
      <w:pPr>
        <w:pStyle w:val="74"/>
        <w:rPr>
          <w:color w:val="C00000"/>
        </w:rPr>
      </w:pPr>
      <w:r>
        <w:rPr>
          <w:rFonts w:hint="eastAsia" w:ascii="Times New Roman" w:hAnsi="Times New Roman"/>
          <w:lang w:val="zh-CN"/>
        </w:rPr>
        <w:t>竞赛开始后，参赛队不得更换参赛选手，允许队员缺席竞赛。</w:t>
      </w:r>
    </w:p>
    <w:p>
      <w:pPr>
        <w:pStyle w:val="74"/>
        <w:rPr>
          <w:rFonts w:cs="Times New Roman"/>
        </w:rPr>
      </w:pPr>
      <w:r>
        <w:rPr>
          <w:rFonts w:hint="eastAsia"/>
        </w:rPr>
        <w:t>（二）熟悉场地</w:t>
      </w:r>
    </w:p>
    <w:p>
      <w:pPr>
        <w:pStyle w:val="74"/>
        <w:rPr>
          <w:rFonts w:cs="Times New Roman"/>
        </w:rPr>
      </w:pPr>
      <w:r>
        <w:t>1.</w:t>
      </w:r>
      <w:r>
        <w:rPr>
          <w:rFonts w:hint="eastAsia"/>
        </w:rPr>
        <w:t>执委会安排各参赛队统一有序的熟悉场地，熟悉场地时限定在观摩区活动，不允许进入比赛区。</w:t>
      </w:r>
    </w:p>
    <w:p>
      <w:pPr>
        <w:pStyle w:val="74"/>
        <w:rPr>
          <w:rFonts w:cs="Times New Roman"/>
        </w:rPr>
      </w:pPr>
      <w:r>
        <w:t>2.</w:t>
      </w:r>
      <w:r>
        <w:rPr>
          <w:rFonts w:hint="eastAsia"/>
        </w:rPr>
        <w:t>熟悉场地时严禁与现场工作人员进行交流，不发表没有根据以及有损大赛整体形象的言论。</w:t>
      </w:r>
    </w:p>
    <w:p>
      <w:pPr>
        <w:pStyle w:val="74"/>
        <w:rPr>
          <w:rFonts w:cs="Times New Roman"/>
        </w:rPr>
      </w:pPr>
      <w:r>
        <w:t>3.</w:t>
      </w:r>
      <w:r>
        <w:rPr>
          <w:rFonts w:hint="eastAsia"/>
        </w:rPr>
        <w:t>熟悉场地时严格遵守大赛各种制度，严禁拥挤、喧哗，以免发生意外事故。</w:t>
      </w:r>
    </w:p>
    <w:p>
      <w:pPr>
        <w:pStyle w:val="74"/>
        <w:rPr>
          <w:rFonts w:cs="Times New Roman"/>
        </w:rPr>
      </w:pPr>
      <w:r>
        <w:rPr>
          <w:rFonts w:hint="eastAsia"/>
        </w:rPr>
        <w:t>（三）赛场要求</w:t>
      </w:r>
    </w:p>
    <w:p>
      <w:pPr>
        <w:pStyle w:val="74"/>
        <w:rPr>
          <w:rFonts w:cs="Times New Roman"/>
        </w:rPr>
      </w:pPr>
      <w:r>
        <w:t>1.</w:t>
      </w:r>
      <w:r>
        <w:rPr>
          <w:rFonts w:hint="eastAsia"/>
        </w:rPr>
        <w:t>参赛选手应在比赛开始时间前</w:t>
      </w:r>
      <w:r>
        <w:t>1</w:t>
      </w:r>
      <w:r>
        <w:rPr>
          <w:rFonts w:hint="eastAsia"/>
        </w:rPr>
        <w:t>小时到达指定地点，接受检录入场，接受工作人员对选手身份、资格和有关证件的检查。竞赛计时开始后，选手未到，视为自动放弃。</w:t>
      </w:r>
    </w:p>
    <w:p>
      <w:pPr>
        <w:pStyle w:val="74"/>
        <w:rPr>
          <w:rFonts w:cs="Times New Roman"/>
        </w:rPr>
      </w:pPr>
      <w:r>
        <w:t>2.</w:t>
      </w:r>
      <w:r>
        <w:rPr>
          <w:rFonts w:hint="eastAsia"/>
        </w:rPr>
        <w:t>赛位由抽签确定，不得擅自变更、调整。</w:t>
      </w:r>
    </w:p>
    <w:p>
      <w:pPr>
        <w:pStyle w:val="74"/>
        <w:rPr>
          <w:rFonts w:cs="Times New Roman"/>
        </w:rPr>
      </w:pPr>
      <w:r>
        <w:t>3.</w:t>
      </w:r>
      <w:r>
        <w:rPr>
          <w:rFonts w:hint="eastAsia"/>
        </w:rPr>
        <w:t>比赛使用的相关设备及软件由组委会提供，参赛队不得携带和使用自带设备及软件。</w:t>
      </w:r>
    </w:p>
    <w:p>
      <w:pPr>
        <w:pStyle w:val="74"/>
        <w:rPr>
          <w:rFonts w:cs="Times New Roman"/>
        </w:rPr>
      </w:pPr>
      <w:r>
        <w:t>4.</w:t>
      </w:r>
      <w:r>
        <w:rPr>
          <w:rFonts w:hint="eastAsia"/>
        </w:rPr>
        <w:t>参赛队员自行决定选手分工、工作程序，利用现场提供的所有条件完成竞赛任务。</w:t>
      </w:r>
    </w:p>
    <w:p>
      <w:pPr>
        <w:pStyle w:val="74"/>
        <w:rPr>
          <w:rFonts w:cs="Times New Roman"/>
        </w:rPr>
      </w:pPr>
      <w:r>
        <w:t>5.</w:t>
      </w:r>
      <w:r>
        <w:rPr>
          <w:rFonts w:hint="eastAsia"/>
        </w:rPr>
        <w:t>竞赛过程中，食品和饮水由赛场统一提供，选手在竞赛过程中不得擅自离开赛场，如有特殊情况，须经裁判人员同意。选手休息、饮水、上洗手间等统一计在竞赛时间内。竞赛计时以赛场设置的时钟为准。</w:t>
      </w:r>
    </w:p>
    <w:p>
      <w:pPr>
        <w:pStyle w:val="74"/>
        <w:rPr>
          <w:rFonts w:cs="Times New Roman"/>
        </w:rPr>
      </w:pPr>
      <w:r>
        <w:t>6.</w:t>
      </w:r>
      <w:r>
        <w:rPr>
          <w:rFonts w:hint="eastAsia"/>
        </w:rPr>
        <w:t>使用文明用语，尊重裁判和其他选手。不得辱骂裁判和赛场工作人员，不得打架斗殴。</w:t>
      </w:r>
    </w:p>
    <w:p>
      <w:pPr>
        <w:pStyle w:val="74"/>
        <w:rPr>
          <w:rFonts w:cs="Times New Roman"/>
        </w:rPr>
      </w:pPr>
      <w:r>
        <w:t>7.</w:t>
      </w:r>
      <w:r>
        <w:rPr>
          <w:rFonts w:hint="eastAsia"/>
        </w:rPr>
        <w:t>参赛选手要严格遵守竞赛现场规则，如发现有冒名顶替等舞弊行为者，将取消竞赛资格。</w:t>
      </w:r>
    </w:p>
    <w:p>
      <w:pPr>
        <w:pStyle w:val="74"/>
        <w:rPr>
          <w:rFonts w:cs="Times New Roman"/>
        </w:rPr>
      </w:pPr>
      <w:r>
        <w:t>8.</w:t>
      </w:r>
      <w:r>
        <w:rPr>
          <w:rFonts w:hint="eastAsia"/>
        </w:rPr>
        <w:t>为保障公平、公正，竞赛现场实施网络安全管制，防止场内外信息交互。各参赛队不得将手机等通信工具带入竞赛场地，否则按作弊处理。</w:t>
      </w:r>
    </w:p>
    <w:p>
      <w:pPr>
        <w:pStyle w:val="74"/>
        <w:rPr>
          <w:rFonts w:cs="Times New Roman"/>
        </w:rPr>
      </w:pPr>
      <w:r>
        <w:t>9.</w:t>
      </w:r>
      <w:r>
        <w:rPr>
          <w:rFonts w:hint="eastAsia"/>
        </w:rPr>
        <w:t>任何人不得以任何方式暗示、指导、帮助、影响参赛选手。对造成后果的，视情节轻重酌情扣除参赛选手成绩直至取消竞赛资格。</w:t>
      </w:r>
    </w:p>
    <w:p>
      <w:pPr>
        <w:pStyle w:val="74"/>
        <w:rPr>
          <w:rFonts w:cs="Times New Roman"/>
        </w:rPr>
      </w:pPr>
      <w:r>
        <w:t>10.</w:t>
      </w:r>
      <w:r>
        <w:rPr>
          <w:rFonts w:hint="eastAsia"/>
        </w:rPr>
        <w:t>比赛过程中，除参赛选手、裁判员、现场工作人员和经批准的人员外，其他人员一律不得进入比赛现场。对不听劝阻、无理取闹者追究责任，并通报批评。</w:t>
      </w:r>
    </w:p>
    <w:p>
      <w:pPr>
        <w:pStyle w:val="74"/>
        <w:rPr>
          <w:rFonts w:cs="Times New Roman"/>
        </w:rPr>
      </w:pPr>
      <w:r>
        <w:t>11.</w:t>
      </w:r>
      <w:r>
        <w:rPr>
          <w:rFonts w:hint="eastAsia"/>
        </w:rPr>
        <w:t>遇突发情况应先举手示意，并与裁判人员协商，按裁判人员的意见办理。</w:t>
      </w:r>
    </w:p>
    <w:p>
      <w:pPr>
        <w:pStyle w:val="74"/>
        <w:rPr>
          <w:rFonts w:cs="Times New Roman"/>
        </w:rPr>
      </w:pPr>
      <w:r>
        <w:t>12.</w:t>
      </w:r>
      <w:r>
        <w:rPr>
          <w:rFonts w:hint="eastAsia"/>
        </w:rPr>
        <w:t>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pStyle w:val="74"/>
        <w:rPr>
          <w:rFonts w:cs="Times New Roman"/>
        </w:rPr>
      </w:pPr>
      <w:r>
        <w:t>13.</w:t>
      </w:r>
      <w:r>
        <w:rPr>
          <w:rFonts w:hint="eastAsia"/>
        </w:rPr>
        <w:t>选手必须按照任务书及相关程序要求，提交竞赛结果与相关文档，严禁在竞赛结果上做任何与竞赛无关的标记，并配合裁判做好赛场情况记录，与裁判一起签字确认，裁判要求签名时不得拒绝。</w:t>
      </w:r>
    </w:p>
    <w:p>
      <w:pPr>
        <w:pStyle w:val="74"/>
        <w:rPr>
          <w:rFonts w:cs="Times New Roman"/>
          <w:color w:val="C00000"/>
        </w:rPr>
      </w:pPr>
      <w:r>
        <w:t>14.</w:t>
      </w:r>
      <w:r>
        <w:rPr>
          <w:rFonts w:hint="eastAsia"/>
        </w:rPr>
        <w:t>各参赛队对不符合大赛和赛项规程规定的仪器、设备、计算机软硬件、竞赛使用工具、用品，竞赛执裁、赛场管理，以及工作人员的不规范行为等，应该按规定流程向赛项仲裁组提出申诉。申诉主体为参赛队领队，不得对裁判等工作人员采取过激行为。</w:t>
      </w:r>
    </w:p>
    <w:p>
      <w:pPr>
        <w:pStyle w:val="74"/>
      </w:pPr>
      <w:r>
        <w:t>15.</w:t>
      </w:r>
      <w:r>
        <w:rPr>
          <w:rFonts w:hint="eastAsia"/>
        </w:rPr>
        <w:t>如参赛队欲提前结束竞赛，应举手向裁判员示意，按裁判及工作人员指示等候。比赛结束后，参赛队经裁判员同意后方可离开。</w:t>
      </w:r>
    </w:p>
    <w:p>
      <w:pPr>
        <w:pStyle w:val="74"/>
      </w:pPr>
      <w:r>
        <w:rPr>
          <w:rFonts w:hint="eastAsia"/>
        </w:rPr>
        <w:t>1</w:t>
      </w:r>
      <w:r>
        <w:t>6.比赛</w:t>
      </w:r>
      <w:r>
        <w:rPr>
          <w:rFonts w:hint="eastAsia"/>
        </w:rPr>
        <w:t>需连续进行，比赛一旦计时开始不得无故终止比赛。如果在比赛期间设备、工具发生非人为故障，致使比赛不能继续进行，需经裁判长（或副裁判长）确认并批准，比赛可</w:t>
      </w:r>
      <w:bookmarkStart w:id="0" w:name="_Hlk516669774"/>
      <w:r>
        <w:rPr>
          <w:rFonts w:hint="eastAsia"/>
        </w:rPr>
        <w:t>重新开始</w:t>
      </w:r>
      <w:bookmarkEnd w:id="0"/>
      <w:r>
        <w:rPr>
          <w:rFonts w:hint="eastAsia"/>
        </w:rPr>
        <w:t>。</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17</w:t>
      </w:r>
      <w:r>
        <w:rPr>
          <w:rFonts w:hint="eastAsia" w:ascii="仿宋_GB2312" w:eastAsia="仿宋_GB2312"/>
          <w:sz w:val="28"/>
          <w:szCs w:val="28"/>
        </w:rPr>
        <w:t>.竞赛详细规则要求，见附件：赛项技术规范。</w:t>
      </w:r>
    </w:p>
    <w:p>
      <w:pPr>
        <w:pStyle w:val="74"/>
      </w:pPr>
      <w:r>
        <w:rPr>
          <w:rFonts w:hint="eastAsia"/>
        </w:rPr>
        <w:t>（四）成绩管理</w:t>
      </w:r>
    </w:p>
    <w:p>
      <w:pPr>
        <w:pStyle w:val="74"/>
      </w:pPr>
      <w:r>
        <w:rPr>
          <w:rFonts w:hint="eastAsia"/>
        </w:rPr>
        <w:t>1.比赛结束后，评分裁判方可入场进行成绩评判。竞赛成绩经复核无误后</w:t>
      </w:r>
      <w:r>
        <w:t>，由记分员</w:t>
      </w:r>
      <w:r>
        <w:rPr>
          <w:rFonts w:hint="eastAsia"/>
        </w:rPr>
        <w:t>将</w:t>
      </w:r>
      <w:r>
        <w:t>解密后的</w:t>
      </w:r>
      <w:r>
        <w:rPr>
          <w:rFonts w:hint="eastAsia"/>
        </w:rPr>
        <w:t>各</w:t>
      </w:r>
      <w:r>
        <w:t>参赛队伍成绩</w:t>
      </w:r>
      <w:r>
        <w:rPr>
          <w:rFonts w:hint="eastAsia"/>
        </w:rPr>
        <w:t>汇总成比赛成绩，经裁判长、监督组签字后，在指定地点，以纸质形式向全体参赛队进行公布。</w:t>
      </w:r>
      <w:r>
        <w:t>公布</w:t>
      </w:r>
      <w:r>
        <w:rPr>
          <w:rFonts w:hint="eastAsia"/>
        </w:rPr>
        <w:t>2小时</w:t>
      </w:r>
      <w:r>
        <w:t>无异议后，</w:t>
      </w:r>
      <w:r>
        <w:rPr>
          <w:rFonts w:hint="eastAsia"/>
        </w:rPr>
        <w:t>将</w:t>
      </w:r>
      <w:r>
        <w:t>赛项总成绩</w:t>
      </w:r>
      <w:r>
        <w:rPr>
          <w:rFonts w:hint="eastAsia"/>
        </w:rPr>
        <w:t>的</w:t>
      </w:r>
      <w:r>
        <w:t>最终结果录入</w:t>
      </w:r>
      <w:r>
        <w:rPr>
          <w:rFonts w:hint="eastAsia"/>
        </w:rPr>
        <w:t>赛务管理</w:t>
      </w:r>
      <w:r>
        <w:t>系统</w:t>
      </w:r>
      <w:r>
        <w:rPr>
          <w:rFonts w:hint="eastAsia"/>
        </w:rPr>
        <w:t>，</w:t>
      </w:r>
      <w:r>
        <w:t>经裁判长、</w:t>
      </w:r>
      <w:r>
        <w:rPr>
          <w:rFonts w:hint="eastAsia"/>
        </w:rPr>
        <w:t>监督组长</w:t>
      </w:r>
      <w:r>
        <w:t>和仲裁长</w:t>
      </w:r>
      <w:r>
        <w:rPr>
          <w:rFonts w:hint="eastAsia"/>
        </w:rPr>
        <w:t>在</w:t>
      </w:r>
      <w:r>
        <w:t>系统导出成绩单上</w:t>
      </w:r>
      <w:r>
        <w:rPr>
          <w:rFonts w:hint="eastAsia"/>
        </w:rPr>
        <w:t>审核</w:t>
      </w:r>
      <w:r>
        <w:t>签字后，</w:t>
      </w:r>
      <w:r>
        <w:rPr>
          <w:rFonts w:hint="eastAsia"/>
        </w:rPr>
        <w:t>在闭赛式上宣布。</w:t>
      </w:r>
    </w:p>
    <w:p>
      <w:pPr>
        <w:pStyle w:val="74"/>
      </w:pPr>
      <w:r>
        <w:rPr>
          <w:rFonts w:hint="eastAsia"/>
        </w:rPr>
        <w:t>2.本赛项各参赛队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p>
      <w:pPr>
        <w:pStyle w:val="74"/>
      </w:pPr>
      <w:r>
        <w:rPr>
          <w:rFonts w:hint="eastAsia"/>
        </w:rPr>
        <w:t>3.赛项每个比赛环节裁判判分的原始材料和最终成绩等结果性材料经监督组人员和裁判长签字后装袋密封留档，并由赛项承办院校封存，委派专人妥善保管。</w:t>
      </w:r>
    </w:p>
    <w:p>
      <w:pPr>
        <w:snapToGrid w:val="0"/>
        <w:spacing w:line="560" w:lineRule="exact"/>
        <w:ind w:firstLine="551" w:firstLineChars="196"/>
        <w:jc w:val="left"/>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七、竞赛环境要求</w:t>
      </w:r>
    </w:p>
    <w:p>
      <w:pPr>
        <w:pStyle w:val="74"/>
      </w:pPr>
      <w:r>
        <w:rPr>
          <w:rFonts w:hint="eastAsia"/>
        </w:rPr>
        <w:t>（一）竞赛场地</w:t>
      </w:r>
    </w:p>
    <w:p>
      <w:pPr>
        <w:pStyle w:val="74"/>
        <w:rPr>
          <w:rFonts w:cs="Times New Roman"/>
        </w:rPr>
      </w:pPr>
      <w:r>
        <w:rPr>
          <w:rFonts w:hint="eastAsia"/>
        </w:rPr>
        <w:t>竞赛场地包括四个区域：参赛选手竞赛区域、展示平台区域、裁判区域以及后台监控中心区域。</w:t>
      </w:r>
    </w:p>
    <w:p>
      <w:pPr>
        <w:pStyle w:val="74"/>
        <w:rPr>
          <w:rFonts w:cs="Times New Roman"/>
        </w:rPr>
      </w:pPr>
      <w:r>
        <w:t>1.</w:t>
      </w:r>
      <w:r>
        <w:rPr>
          <w:rFonts w:hint="eastAsia"/>
        </w:rPr>
        <w:t>参赛选手竞赛区域</w:t>
      </w:r>
    </w:p>
    <w:p>
      <w:pPr>
        <w:pStyle w:val="74"/>
        <w:rPr>
          <w:rFonts w:cs="Times New Roman"/>
        </w:rPr>
      </w:pPr>
      <w:r>
        <w:rPr>
          <w:rFonts w:hint="eastAsia"/>
        </w:rPr>
        <w:t>在指定赛场设置赛位，赛场每个赛位提供</w:t>
      </w:r>
      <w:r>
        <w:t>1</w:t>
      </w:r>
      <w:r>
        <w:rPr>
          <w:rFonts w:hint="eastAsia"/>
        </w:rPr>
        <w:t>台电脑及相应软件供选手使用，每组赛位占用面积应不小于4㎡。竞赛区域电脑在比赛过程中将采用全程录屏，以备调用查询。具体软硬件需求标准由组委会统一制定。</w:t>
      </w:r>
    </w:p>
    <w:p>
      <w:pPr>
        <w:pStyle w:val="74"/>
        <w:rPr>
          <w:rFonts w:cs="Times New Roman"/>
        </w:rPr>
      </w:pPr>
      <w:r>
        <w:t>2.</w:t>
      </w:r>
      <w:r>
        <w:rPr>
          <w:rFonts w:hint="eastAsia"/>
        </w:rPr>
        <w:t>展示平台区域</w:t>
      </w:r>
    </w:p>
    <w:p>
      <w:pPr>
        <w:pStyle w:val="74"/>
        <w:rPr>
          <w:rFonts w:cs="Times New Roman"/>
        </w:rPr>
      </w:pPr>
      <w:r>
        <w:rPr>
          <w:rFonts w:hint="eastAsia"/>
        </w:rPr>
        <w:t>与比赛场地分开的隔离地带，活动对象为媒体、观众及指导老师等，需配备大屏幕、监控设施及计时装置。大赛当天可通过大屏幕展示赛场竞赛效果，既满足场内外信息联动，又可起到公众监督的作用，体现大赛“公正、公开、公平”的竞赛原则。</w:t>
      </w:r>
    </w:p>
    <w:p>
      <w:pPr>
        <w:pStyle w:val="74"/>
        <w:rPr>
          <w:rFonts w:cs="Times New Roman"/>
        </w:rPr>
      </w:pPr>
      <w:r>
        <w:t>3.</w:t>
      </w:r>
      <w:r>
        <w:rPr>
          <w:rFonts w:hint="eastAsia"/>
        </w:rPr>
        <w:t>裁判区域</w:t>
      </w:r>
    </w:p>
    <w:p>
      <w:pPr>
        <w:pStyle w:val="74"/>
        <w:rPr>
          <w:rFonts w:cs="Times New Roman"/>
        </w:rPr>
      </w:pPr>
      <w:r>
        <w:rPr>
          <w:rFonts w:hint="eastAsia"/>
        </w:rPr>
        <w:t>指定的裁判工作场地。场地空间满足工作需要，配备必要辅助设备。</w:t>
      </w:r>
    </w:p>
    <w:p>
      <w:pPr>
        <w:pStyle w:val="74"/>
        <w:rPr>
          <w:rFonts w:cs="Times New Roman"/>
        </w:rPr>
      </w:pPr>
      <w:r>
        <w:t>4.</w:t>
      </w:r>
      <w:r>
        <w:rPr>
          <w:rFonts w:hint="eastAsia"/>
        </w:rPr>
        <w:t>后台监控中心区域</w:t>
      </w:r>
    </w:p>
    <w:p>
      <w:pPr>
        <w:pStyle w:val="74"/>
      </w:pPr>
      <w:r>
        <w:rPr>
          <w:rFonts w:hint="eastAsia"/>
        </w:rPr>
        <w:t>监控整个比赛的区域。具体软硬件需求由组委会统一制定。</w:t>
      </w:r>
    </w:p>
    <w:p>
      <w:pPr>
        <w:pStyle w:val="74"/>
      </w:pPr>
      <w:r>
        <w:rPr>
          <w:rFonts w:hint="eastAsia"/>
        </w:rPr>
        <w:t>（二）竞赛技术平台</w:t>
      </w:r>
    </w:p>
    <w:p>
      <w:pPr>
        <w:pStyle w:val="74"/>
      </w:pPr>
      <w:r>
        <w:rPr>
          <w:rFonts w:hint="eastAsia"/>
        </w:rPr>
        <w:t>华为技术有限公司为大赛提供</w:t>
      </w:r>
      <w:r>
        <w:t>5Gstar超仿真系统</w:t>
      </w:r>
      <w:r>
        <w:rPr>
          <w:rFonts w:hint="eastAsia"/>
        </w:rPr>
        <w:t>作为竞赛平台。</w:t>
      </w:r>
      <w:r>
        <w:t>5Gstar超仿真系统</w:t>
      </w:r>
      <w:r>
        <w:rPr>
          <w:rFonts w:hint="eastAsia"/>
        </w:rPr>
        <w:t>以华为5G商用基站主流方案为原型，通过对5G</w:t>
      </w:r>
      <w:r>
        <w:t xml:space="preserve"> </w:t>
      </w:r>
      <w:r>
        <w:rPr>
          <w:rFonts w:hint="eastAsia"/>
        </w:rPr>
        <w:t>HERT平台的“改造”，达到与基站同源操作。支持硬件部署、配置与维护、覆盖分析以及业务验证，</w:t>
      </w:r>
      <w:r>
        <w:rPr>
          <w:rFonts w:ascii="宋体" w:hAnsi="宋体" w:cs="宋体"/>
        </w:rPr>
        <w:t>功能包括MML命令配置、告警管理、信令跟踪</w:t>
      </w:r>
      <w:r>
        <w:rPr>
          <w:rFonts w:hint="eastAsia" w:ascii="宋体" w:hAnsi="宋体" w:cs="宋体"/>
        </w:rPr>
        <w:t>、</w:t>
      </w:r>
      <w:r>
        <w:rPr>
          <w:rFonts w:ascii="宋体" w:hAnsi="宋体" w:cs="宋体"/>
        </w:rPr>
        <w:t>网络覆盖测试</w:t>
      </w:r>
      <w:r>
        <w:rPr>
          <w:rFonts w:hint="eastAsia" w:ascii="宋体" w:hAnsi="宋体" w:cs="宋体"/>
        </w:rPr>
        <w:t>、业务</w:t>
      </w:r>
      <w:r>
        <w:rPr>
          <w:rFonts w:ascii="宋体" w:hAnsi="宋体" w:cs="宋体"/>
        </w:rPr>
        <w:t>测试等，完成基站的软调、维测</w:t>
      </w:r>
      <w:r>
        <w:rPr>
          <w:rFonts w:hint="eastAsia" w:ascii="宋体" w:hAnsi="宋体" w:cs="宋体"/>
        </w:rPr>
        <w:t>、优化、业务测试</w:t>
      </w:r>
      <w:r>
        <w:rPr>
          <w:rFonts w:ascii="宋体" w:hAnsi="宋体" w:cs="宋体"/>
        </w:rPr>
        <w:t>等</w:t>
      </w:r>
      <w:r>
        <w:rPr>
          <w:rFonts w:hint="eastAsia"/>
        </w:rPr>
        <w:t>功能、</w:t>
      </w:r>
    </w:p>
    <w:p>
      <w:pPr>
        <w:spacing w:line="320" w:lineRule="exact"/>
        <w:jc w:val="center"/>
        <w:rPr>
          <w:rFonts w:ascii="仿宋_GB2312" w:hAnsi="仿宋" w:eastAsia="仿宋_GB2312" w:cs="仿宋_GB2312"/>
          <w:b/>
          <w:kern w:val="0"/>
          <w:sz w:val="24"/>
          <w:szCs w:val="24"/>
        </w:rPr>
      </w:pPr>
    </w:p>
    <w:p>
      <w:pPr>
        <w:spacing w:line="320" w:lineRule="exact"/>
        <w:jc w:val="center"/>
        <w:rPr>
          <w:rFonts w:ascii="仿宋_GB2312" w:hAnsi="仿宋" w:eastAsia="仿宋_GB2312" w:cs="仿宋_GB2312"/>
          <w:b/>
          <w:kern w:val="0"/>
          <w:sz w:val="24"/>
          <w:szCs w:val="24"/>
        </w:rPr>
      </w:pPr>
      <w:r>
        <w:rPr>
          <w:rFonts w:hint="eastAsia" w:ascii="仿宋_GB2312" w:hAnsi="仿宋" w:eastAsia="仿宋_GB2312" w:cs="仿宋_GB2312"/>
          <w:b/>
          <w:kern w:val="0"/>
          <w:sz w:val="24"/>
          <w:szCs w:val="24"/>
        </w:rPr>
        <w:t>表2  5GStar超仿真训练系统配置清单</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72"/>
        <w:gridCol w:w="564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spacing w:line="560" w:lineRule="exact"/>
              <w:jc w:val="center"/>
              <w:rPr>
                <w:rFonts w:ascii="仿宋" w:hAnsi="仿宋" w:eastAsia="仿宋"/>
                <w:b/>
                <w:sz w:val="24"/>
                <w:szCs w:val="24"/>
              </w:rPr>
            </w:pPr>
            <w:r>
              <w:rPr>
                <w:rFonts w:ascii="仿宋" w:hAnsi="仿宋" w:eastAsia="仿宋"/>
                <w:b/>
                <w:sz w:val="24"/>
                <w:szCs w:val="24"/>
              </w:rPr>
              <w:t>序号</w:t>
            </w:r>
          </w:p>
        </w:tc>
        <w:tc>
          <w:tcPr>
            <w:tcW w:w="1972" w:type="dxa"/>
          </w:tcPr>
          <w:p>
            <w:pPr>
              <w:spacing w:line="560" w:lineRule="exact"/>
              <w:jc w:val="center"/>
              <w:rPr>
                <w:rFonts w:ascii="仿宋" w:hAnsi="仿宋" w:eastAsia="仿宋"/>
                <w:b/>
                <w:sz w:val="24"/>
                <w:szCs w:val="24"/>
              </w:rPr>
            </w:pPr>
            <w:r>
              <w:rPr>
                <w:rFonts w:ascii="仿宋" w:hAnsi="仿宋" w:eastAsia="仿宋"/>
                <w:b/>
                <w:sz w:val="24"/>
                <w:szCs w:val="24"/>
              </w:rPr>
              <w:t>设备及软件名称</w:t>
            </w:r>
          </w:p>
        </w:tc>
        <w:tc>
          <w:tcPr>
            <w:tcW w:w="5649" w:type="dxa"/>
          </w:tcPr>
          <w:p>
            <w:pPr>
              <w:spacing w:line="560" w:lineRule="exact"/>
              <w:jc w:val="center"/>
              <w:rPr>
                <w:rFonts w:ascii="仿宋" w:hAnsi="仿宋" w:eastAsia="仿宋"/>
                <w:b/>
                <w:sz w:val="24"/>
                <w:szCs w:val="24"/>
              </w:rPr>
            </w:pPr>
            <w:r>
              <w:rPr>
                <w:rFonts w:ascii="仿宋" w:hAnsi="仿宋" w:eastAsia="仿宋"/>
                <w:b/>
                <w:sz w:val="24"/>
                <w:szCs w:val="24"/>
              </w:rPr>
              <w:t>规格及要求</w:t>
            </w:r>
          </w:p>
        </w:tc>
        <w:tc>
          <w:tcPr>
            <w:tcW w:w="949" w:type="dxa"/>
          </w:tcPr>
          <w:p>
            <w:pPr>
              <w:spacing w:line="560" w:lineRule="exact"/>
              <w:jc w:val="center"/>
              <w:rPr>
                <w:rFonts w:ascii="仿宋" w:hAnsi="仿宋" w:eastAsia="仿宋"/>
                <w:b/>
                <w:sz w:val="24"/>
                <w:szCs w:val="24"/>
              </w:rPr>
            </w:pPr>
            <w:r>
              <w:rPr>
                <w:rFonts w:ascii="仿宋" w:hAnsi="仿宋" w:eastAsia="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560" w:lineRule="exact"/>
              <w:jc w:val="center"/>
              <w:rPr>
                <w:rFonts w:ascii="仿宋" w:hAnsi="仿宋" w:eastAsia="仿宋"/>
                <w:sz w:val="24"/>
                <w:szCs w:val="24"/>
              </w:rPr>
            </w:pPr>
            <w:r>
              <w:rPr>
                <w:rFonts w:ascii="仿宋" w:hAnsi="仿宋" w:eastAsia="仿宋"/>
                <w:sz w:val="24"/>
                <w:szCs w:val="24"/>
              </w:rPr>
              <w:t>1</w:t>
            </w:r>
          </w:p>
        </w:tc>
        <w:tc>
          <w:tcPr>
            <w:tcW w:w="1972"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5GStar超仿真训练系统</w:t>
            </w:r>
          </w:p>
        </w:tc>
        <w:tc>
          <w:tcPr>
            <w:tcW w:w="5649" w:type="dxa"/>
          </w:tcPr>
          <w:p>
            <w:pPr>
              <w:spacing w:line="560" w:lineRule="exact"/>
              <w:rPr>
                <w:rFonts w:ascii="仿宋" w:hAnsi="仿宋" w:eastAsia="仿宋"/>
                <w:sz w:val="24"/>
                <w:szCs w:val="24"/>
              </w:rPr>
            </w:pPr>
            <w:r>
              <w:rPr>
                <w:rFonts w:ascii="仿宋" w:hAnsi="仿宋" w:eastAsia="仿宋"/>
                <w:sz w:val="24"/>
                <w:szCs w:val="24"/>
              </w:rPr>
              <w:t>1.竞技平台包含</w:t>
            </w:r>
            <w:r>
              <w:rPr>
                <w:rFonts w:hint="eastAsia" w:ascii="仿宋" w:hAnsi="仿宋" w:eastAsia="仿宋"/>
                <w:sz w:val="24"/>
                <w:szCs w:val="24"/>
              </w:rPr>
              <w:t>5G基站</w:t>
            </w:r>
            <w:r>
              <w:rPr>
                <w:rFonts w:ascii="仿宋" w:hAnsi="仿宋" w:eastAsia="仿宋"/>
                <w:sz w:val="24"/>
                <w:szCs w:val="24"/>
              </w:rPr>
              <w:t>设备。包括终端、BBU、</w:t>
            </w:r>
            <w:r>
              <w:rPr>
                <w:rFonts w:hint="eastAsia" w:ascii="仿宋" w:hAnsi="仿宋" w:eastAsia="仿宋"/>
                <w:sz w:val="24"/>
                <w:szCs w:val="24"/>
              </w:rPr>
              <w:t>AA</w:t>
            </w:r>
            <w:r>
              <w:rPr>
                <w:rFonts w:ascii="仿宋" w:hAnsi="仿宋" w:eastAsia="仿宋"/>
                <w:sz w:val="24"/>
                <w:szCs w:val="24"/>
              </w:rPr>
              <w:t>U、5G核心网等相关设备</w:t>
            </w:r>
            <w:r>
              <w:rPr>
                <w:rFonts w:hint="eastAsia" w:ascii="仿宋" w:hAnsi="仿宋" w:eastAsia="仿宋"/>
                <w:sz w:val="24"/>
                <w:szCs w:val="24"/>
              </w:rPr>
              <w:t>。</w:t>
            </w:r>
          </w:p>
          <w:p>
            <w:pPr>
              <w:spacing w:line="56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支持BBU/AAU基站硬件安装</w:t>
            </w:r>
            <w:r>
              <w:rPr>
                <w:rFonts w:ascii="仿宋" w:hAnsi="仿宋" w:eastAsia="仿宋"/>
                <w:sz w:val="24"/>
                <w:szCs w:val="24"/>
              </w:rPr>
              <w:t>与线缆连接</w:t>
            </w:r>
            <w:r>
              <w:rPr>
                <w:rFonts w:hint="eastAsia" w:ascii="仿宋" w:hAnsi="仿宋" w:eastAsia="仿宋"/>
                <w:sz w:val="24"/>
                <w:szCs w:val="24"/>
              </w:rPr>
              <w:t>、</w:t>
            </w:r>
            <w:r>
              <w:rPr>
                <w:rFonts w:ascii="仿宋" w:hAnsi="仿宋" w:eastAsia="仿宋"/>
                <w:sz w:val="24"/>
                <w:szCs w:val="24"/>
              </w:rPr>
              <w:t>拓扑规划、设备配置与线缆连接</w:t>
            </w:r>
            <w:r>
              <w:rPr>
                <w:rFonts w:hint="eastAsia" w:ascii="仿宋" w:hAnsi="仿宋" w:eastAsia="仿宋"/>
                <w:sz w:val="24"/>
                <w:szCs w:val="24"/>
              </w:rPr>
              <w:t>。</w:t>
            </w:r>
          </w:p>
          <w:p>
            <w:pPr>
              <w:spacing w:line="56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.支持基站MML数据配置功能。</w:t>
            </w:r>
          </w:p>
          <w:p>
            <w:pPr>
              <w:spacing w:line="560" w:lineRule="exact"/>
              <w:rPr>
                <w:rFonts w:ascii="仿宋" w:hAnsi="仿宋" w:eastAsia="仿宋"/>
                <w:sz w:val="24"/>
                <w:szCs w:val="24"/>
              </w:rPr>
            </w:pPr>
            <w:r>
              <w:rPr>
                <w:rFonts w:ascii="仿宋" w:hAnsi="仿宋" w:eastAsia="仿宋"/>
                <w:sz w:val="24"/>
                <w:szCs w:val="24"/>
              </w:rPr>
              <w:t>4.支持手机上网、</w:t>
            </w:r>
            <w:r>
              <w:rPr>
                <w:rFonts w:hint="eastAsia" w:ascii="仿宋" w:hAnsi="仿宋" w:eastAsia="仿宋"/>
                <w:sz w:val="24"/>
                <w:szCs w:val="24"/>
              </w:rPr>
              <w:t>打电话、视频下载、网页浏览、时延检测等</w:t>
            </w:r>
            <w:r>
              <w:rPr>
                <w:rFonts w:ascii="仿宋" w:hAnsi="仿宋" w:eastAsia="仿宋"/>
                <w:sz w:val="24"/>
                <w:szCs w:val="24"/>
              </w:rPr>
              <w:t>业务验证。</w:t>
            </w:r>
          </w:p>
          <w:p>
            <w:pPr>
              <w:spacing w:line="560" w:lineRule="exact"/>
              <w:rPr>
                <w:rFonts w:ascii="仿宋" w:hAnsi="仿宋" w:eastAsia="仿宋"/>
                <w:sz w:val="24"/>
                <w:szCs w:val="24"/>
              </w:rPr>
            </w:pPr>
            <w:r>
              <w:rPr>
                <w:rFonts w:ascii="仿宋" w:hAnsi="仿宋" w:eastAsia="仿宋"/>
                <w:sz w:val="24"/>
                <w:szCs w:val="24"/>
              </w:rPr>
              <w:t>5.支持上下行速率测试</w:t>
            </w:r>
            <w:r>
              <w:rPr>
                <w:rFonts w:hint="eastAsia" w:ascii="仿宋" w:hAnsi="仿宋" w:eastAsia="仿宋"/>
                <w:sz w:val="24"/>
                <w:szCs w:val="24"/>
              </w:rPr>
              <w:t>、</w:t>
            </w:r>
            <w:r>
              <w:rPr>
                <w:rFonts w:ascii="仿宋" w:hAnsi="仿宋" w:eastAsia="仿宋"/>
                <w:sz w:val="24"/>
                <w:szCs w:val="24"/>
              </w:rPr>
              <w:t>告警</w:t>
            </w:r>
            <w:r>
              <w:rPr>
                <w:rFonts w:hint="eastAsia" w:ascii="仿宋" w:hAnsi="仿宋" w:eastAsia="仿宋"/>
                <w:sz w:val="24"/>
                <w:szCs w:val="24"/>
              </w:rPr>
              <w:t>查看</w:t>
            </w:r>
            <w:r>
              <w:rPr>
                <w:rFonts w:ascii="仿宋" w:hAnsi="仿宋" w:eastAsia="仿宋"/>
                <w:sz w:val="24"/>
                <w:szCs w:val="24"/>
              </w:rPr>
              <w:t>、业务观察等常用调试及故障处理工具。</w:t>
            </w:r>
          </w:p>
        </w:tc>
        <w:tc>
          <w:tcPr>
            <w:tcW w:w="949" w:type="dxa"/>
            <w:vAlign w:val="center"/>
          </w:tcPr>
          <w:p>
            <w:pPr>
              <w:spacing w:line="560" w:lineRule="exact"/>
              <w:jc w:val="center"/>
              <w:rPr>
                <w:rFonts w:ascii="仿宋" w:hAnsi="仿宋" w:eastAsia="仿宋"/>
                <w:sz w:val="24"/>
                <w:szCs w:val="24"/>
              </w:rPr>
            </w:pPr>
            <w:r>
              <w:rPr>
                <w:rFonts w:ascii="仿宋" w:hAnsi="仿宋" w:eastAsia="仿宋"/>
                <w:sz w:val="24"/>
                <w:szCs w:val="24"/>
              </w:rPr>
              <w:t>每参赛队1套</w:t>
            </w:r>
          </w:p>
        </w:tc>
      </w:tr>
    </w:tbl>
    <w:p>
      <w:pPr>
        <w:snapToGrid w:val="0"/>
        <w:spacing w:line="560" w:lineRule="exact"/>
        <w:ind w:firstLine="562" w:firstLineChars="200"/>
        <w:jc w:val="left"/>
        <w:outlineLvl w:val="0"/>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八、评分方式及奖项设置</w:t>
      </w:r>
    </w:p>
    <w:p>
      <w:pPr>
        <w:pStyle w:val="74"/>
      </w:pPr>
      <w:r>
        <w:rPr>
          <w:rFonts w:hint="eastAsia"/>
        </w:rPr>
        <w:t>（一）评分方式</w:t>
      </w:r>
    </w:p>
    <w:p>
      <w:pPr>
        <w:pStyle w:val="74"/>
      </w:pPr>
      <w:r>
        <w:rPr>
          <w:rFonts w:hint="eastAsia"/>
        </w:rPr>
        <w:t>1.组织与分工</w:t>
      </w:r>
    </w:p>
    <w:p>
      <w:pPr>
        <w:pStyle w:val="74"/>
      </w:pPr>
      <w:r>
        <w:rPr>
          <w:rFonts w:hint="eastAsia"/>
        </w:rPr>
        <w:t>（1）参与大赛赛项成绩管理的组织机构包括裁判组、监督组和仲裁组，受赛项执委会领导。</w:t>
      </w:r>
    </w:p>
    <w:p>
      <w:pPr>
        <w:pStyle w:val="74"/>
      </w:pPr>
      <w:r>
        <w:rPr>
          <w:rFonts w:hint="eastAsia"/>
        </w:rPr>
        <w:t>（2）裁判组实行“裁判长负责制”，设裁判长1名；加密裁判2名，分别负责一次加密与二次加密，加密裁判不参与评分；现场裁判和评分裁判数量视参赛队伍数确定。</w:t>
      </w:r>
    </w:p>
    <w:p>
      <w:pPr>
        <w:pStyle w:val="74"/>
      </w:pPr>
      <w:r>
        <w:rPr>
          <w:rFonts w:hint="eastAsia"/>
        </w:rPr>
        <w:t>（3）检录工作人员负责对参赛队伍（选手）进行点名登记、身份核对等工作；加密裁判负责组织参赛队伍（选手）抽签，对参赛队信息、抽签代码等进行加密、解密工作；现场裁判按规定做好赛场记录，维护赛场纪律；评分裁判负责对参赛队伍的比赛结果按赛项评分标准进行评定。</w:t>
      </w:r>
    </w:p>
    <w:p>
      <w:pPr>
        <w:pStyle w:val="74"/>
      </w:pPr>
      <w:r>
        <w:rPr>
          <w:rFonts w:hint="eastAsia"/>
        </w:rPr>
        <w:t>（4）监督组对裁判组的工作进行全程监督，并对竞赛成绩抽检复核。</w:t>
      </w:r>
    </w:p>
    <w:p>
      <w:pPr>
        <w:pStyle w:val="74"/>
      </w:pPr>
      <w:r>
        <w:rPr>
          <w:rFonts w:hint="eastAsia"/>
        </w:rPr>
        <w:t>（5）仲裁组负责接受由参赛队领队提出的对竞赛过程的申诉，组织复议并及时反馈复议结果。</w:t>
      </w:r>
    </w:p>
    <w:p>
      <w:pPr>
        <w:pStyle w:val="74"/>
      </w:pPr>
      <w:r>
        <w:rPr>
          <w:rFonts w:hint="eastAsia"/>
        </w:rPr>
        <w:t>2.成绩评定方法</w:t>
      </w:r>
    </w:p>
    <w:p>
      <w:pPr>
        <w:pStyle w:val="74"/>
      </w:pPr>
      <w:r>
        <w:rPr>
          <w:rFonts w:hint="eastAsia"/>
        </w:rPr>
        <w:t>（1）结果评分</w:t>
      </w:r>
    </w:p>
    <w:p>
      <w:pPr>
        <w:pStyle w:val="74"/>
      </w:pPr>
      <w:r>
        <w:rPr>
          <w:rFonts w:hint="eastAsia"/>
        </w:rPr>
        <w:t>根据竞赛考核目标、内容对参赛选手在竞赛过程中的最终成果做出评价，本赛项的评分方法为机考评分与结果评分相结合，对各参赛队在竞赛系统中提交的竞赛结果以及现场提交的答题纸，依据赛项评价标准进行评价评分。当竞赛系统导出的答案与答题纸不一致时，以答题纸结果为准。</w:t>
      </w:r>
    </w:p>
    <w:p>
      <w:pPr>
        <w:pStyle w:val="74"/>
      </w:pPr>
      <w:r>
        <w:rPr>
          <w:rFonts w:hint="eastAsia"/>
        </w:rPr>
        <w:t>（2）抽检复核</w:t>
      </w:r>
    </w:p>
    <w:p>
      <w:pPr>
        <w:pStyle w:val="74"/>
      </w:pPr>
      <w:r>
        <w:rPr>
          <w:rFonts w:hint="eastAsia"/>
        </w:rPr>
        <w:t>为保障成绩评判的准确性，监督组对赛项总成绩排名前30%的所有参赛队伍（选手）的成绩进行复核；对其余成绩进行抽检复核，抽检覆盖率15%。</w:t>
      </w:r>
    </w:p>
    <w:p>
      <w:pPr>
        <w:pStyle w:val="74"/>
      </w:pPr>
      <w:r>
        <w:rPr>
          <w:rFonts w:hint="eastAsia"/>
        </w:rPr>
        <w:t>监督组需将复检中发现的错误以书面方式立刻告知裁判长，由裁判长更正成绩并签字确认。</w:t>
      </w:r>
    </w:p>
    <w:p>
      <w:pPr>
        <w:pStyle w:val="74"/>
      </w:pPr>
      <w:r>
        <w:rPr>
          <w:rFonts w:hint="eastAsia"/>
        </w:rPr>
        <w:t>若复核、抽检错误率超过5%时，裁判组将对所有成绩进行复核。</w:t>
      </w:r>
    </w:p>
    <w:p>
      <w:pPr>
        <w:pStyle w:val="74"/>
      </w:pPr>
      <w:r>
        <w:rPr>
          <w:rFonts w:hint="eastAsia"/>
        </w:rPr>
        <w:t>（3）成绩解密</w:t>
      </w:r>
    </w:p>
    <w:p>
      <w:pPr>
        <w:pStyle w:val="74"/>
      </w:pPr>
      <w:r>
        <w:rPr>
          <w:rFonts w:hint="eastAsia"/>
        </w:rPr>
        <w:t>裁判长正式提交赛位评分结果并复核无误后，加密裁判在监督人员监督下对加密结果进行逐层解密。</w:t>
      </w:r>
    </w:p>
    <w:p>
      <w:pPr>
        <w:pStyle w:val="74"/>
      </w:pPr>
      <w:r>
        <w:rPr>
          <w:rFonts w:hint="eastAsia"/>
        </w:rPr>
        <w:t>（4）成绩公布</w:t>
      </w:r>
    </w:p>
    <w:p>
      <w:pPr>
        <w:pStyle w:val="74"/>
      </w:pPr>
      <w:r>
        <w:rPr>
          <w:rFonts w:hint="eastAsia"/>
        </w:rPr>
        <w:t>赛项成绩解密后，经裁判长、监督组签字后，在赛项执委会指定的地点，以纸质形式向全体参赛队进行公布。成绩公布2小时无异议后，将赛项总成绩的最终结果录入赛务管理系统，经裁判长、监督组长和仲裁长在系统导出成绩单上签字后，在闭赛式上宣布并颁发证书。</w:t>
      </w:r>
    </w:p>
    <w:p>
      <w:pPr>
        <w:numPr>
          <w:ilvl w:val="0"/>
          <w:numId w:val="8"/>
        </w:num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28"/>
        </w:rPr>
        <w:t>成</w:t>
      </w:r>
      <w:r>
        <w:rPr>
          <w:rFonts w:hint="eastAsia" w:ascii="仿宋_GB2312" w:hAnsi="Arial Narrow" w:eastAsia="仿宋_GB2312" w:cs="Arial"/>
          <w:sz w:val="28"/>
          <w:szCs w:val="30"/>
        </w:rPr>
        <w:t>绩报送</w:t>
      </w:r>
    </w:p>
    <w:p>
      <w:pPr>
        <w:numPr>
          <w:ilvl w:val="1"/>
          <w:numId w:val="8"/>
        </w:numPr>
        <w:snapToGrid w:val="0"/>
        <w:spacing w:line="560" w:lineRule="exact"/>
        <w:ind w:left="420"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录入，由承办单位信息员将赛项总成绩的最终结果录入赛务管理系统。</w:t>
      </w:r>
    </w:p>
    <w:p>
      <w:pPr>
        <w:numPr>
          <w:ilvl w:val="1"/>
          <w:numId w:val="8"/>
        </w:numPr>
        <w:snapToGrid w:val="0"/>
        <w:spacing w:line="560" w:lineRule="exact"/>
        <w:ind w:left="420"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审核，承办单位信息员对成绩数据审核后，将赛务系统中录入的成绩导出打印，经赛项裁判长审核无误后签字。</w:t>
      </w:r>
    </w:p>
    <w:p>
      <w:pPr>
        <w:pStyle w:val="74"/>
        <w:rPr>
          <w:rFonts w:hAnsi="Arial Narrow" w:cs="Arial"/>
          <w:szCs w:val="30"/>
        </w:rPr>
      </w:pPr>
      <w:r>
        <w:rPr>
          <w:rFonts w:hint="eastAsia" w:hAnsi="Arial Narrow" w:cs="Arial"/>
          <w:szCs w:val="30"/>
        </w:rPr>
        <w:t>报送，由承办单位信息员将裁判长确认的电子版赛项成绩信息上传赛务管理系统，同时将裁判长签字的纸质打印成绩单报送大赛执委会办公室。</w:t>
      </w:r>
    </w:p>
    <w:p>
      <w:pPr>
        <w:pStyle w:val="40"/>
        <w:snapToGrid w:val="0"/>
        <w:spacing w:line="560" w:lineRule="exact"/>
        <w:ind w:left="420" w:firstLine="0" w:firstLineChars="0"/>
        <w:rPr>
          <w:rFonts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yellow"/>
        </w:rPr>
        <w:t>（二）奖项设置</w:t>
      </w:r>
    </w:p>
    <w:p>
      <w:pPr>
        <w:pStyle w:val="40"/>
        <w:snapToGrid w:val="0"/>
        <w:spacing w:line="560" w:lineRule="exact"/>
        <w:ind w:left="420" w:firstLine="0" w:firstLineChars="0"/>
        <w:rPr>
          <w:rFonts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yellow"/>
        </w:rPr>
        <w:t>竞赛设优秀组织奖和优秀选手奖项。</w:t>
      </w:r>
    </w:p>
    <w:p>
      <w:pPr>
        <w:pStyle w:val="40"/>
        <w:snapToGrid w:val="0"/>
        <w:spacing w:line="560" w:lineRule="exact"/>
        <w:ind w:left="420" w:firstLine="0" w:firstLineChars="0"/>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yellow"/>
        </w:rPr>
        <w:t>（二）奖励办法</w:t>
      </w:r>
    </w:p>
    <w:p>
      <w:pPr>
        <w:pStyle w:val="74"/>
        <w:rPr>
          <w:rFonts w:hAnsi="Arial Narrow" w:cs="Arial"/>
          <w:szCs w:val="30"/>
          <w:highlight w:val="yellow"/>
        </w:rPr>
      </w:pPr>
      <w:r>
        <w:rPr>
          <w:rFonts w:hAnsi="Arial Narrow" w:cs="Arial"/>
          <w:szCs w:val="30"/>
          <w:highlight w:val="yellow"/>
        </w:rPr>
        <w:t>1</w:t>
      </w:r>
      <w:r>
        <w:rPr>
          <w:rFonts w:hint="eastAsia" w:hAnsi="Arial Narrow" w:cs="Arial"/>
          <w:szCs w:val="30"/>
          <w:highlight w:val="yellow"/>
        </w:rPr>
        <w:t>．获得竞赛总得分前</w:t>
      </w:r>
      <w:r>
        <w:rPr>
          <w:rFonts w:hAnsi="Arial Narrow" w:cs="Arial"/>
          <w:szCs w:val="30"/>
          <w:highlight w:val="yellow"/>
        </w:rPr>
        <w:t>3</w:t>
      </w:r>
      <w:r>
        <w:rPr>
          <w:rFonts w:hint="eastAsia" w:hAnsi="Arial Narrow" w:cs="Arial"/>
          <w:szCs w:val="30"/>
          <w:highlight w:val="yellow"/>
        </w:rPr>
        <w:t>名的参赛选手（职工、教师），由竞赛组委会授予一等奖；同时，由省人力资源社会保障厅、省总工会分别授予</w:t>
      </w:r>
      <w:r>
        <w:rPr>
          <w:rFonts w:hAnsi="Arial Narrow" w:cs="Arial"/>
          <w:szCs w:val="30"/>
          <w:highlight w:val="yellow"/>
        </w:rPr>
        <w:t>“</w:t>
      </w:r>
      <w:r>
        <w:rPr>
          <w:rFonts w:hint="eastAsia" w:hAnsi="Arial Narrow" w:cs="Arial"/>
          <w:szCs w:val="30"/>
          <w:highlight w:val="yellow"/>
        </w:rPr>
        <w:t>江苏省技术能手</w:t>
      </w:r>
      <w:r>
        <w:rPr>
          <w:rFonts w:hAnsi="Arial Narrow" w:cs="Arial"/>
          <w:szCs w:val="30"/>
          <w:highlight w:val="yellow"/>
        </w:rPr>
        <w:t>”</w:t>
      </w:r>
      <w:r>
        <w:rPr>
          <w:rFonts w:hint="eastAsia" w:hAnsi="Arial Narrow" w:cs="Arial"/>
          <w:szCs w:val="30"/>
          <w:highlight w:val="yellow"/>
        </w:rPr>
        <w:t>、</w:t>
      </w:r>
      <w:r>
        <w:rPr>
          <w:rFonts w:hAnsi="Arial Narrow" w:cs="Arial"/>
          <w:szCs w:val="30"/>
          <w:highlight w:val="yellow"/>
        </w:rPr>
        <w:t>“</w:t>
      </w:r>
      <w:r>
        <w:rPr>
          <w:rFonts w:hint="eastAsia" w:hAnsi="Arial Narrow" w:cs="Arial"/>
          <w:szCs w:val="30"/>
          <w:highlight w:val="yellow"/>
        </w:rPr>
        <w:t>江苏省五一创新能手</w:t>
      </w:r>
      <w:r>
        <w:rPr>
          <w:rFonts w:hAnsi="Arial Narrow" w:cs="Arial"/>
          <w:szCs w:val="30"/>
          <w:highlight w:val="yellow"/>
        </w:rPr>
        <w:t>”</w:t>
      </w:r>
      <w:r>
        <w:rPr>
          <w:rFonts w:hint="eastAsia" w:hAnsi="Arial Narrow" w:cs="Arial"/>
          <w:szCs w:val="30"/>
          <w:highlight w:val="yellow"/>
        </w:rPr>
        <w:t>称号。</w:t>
      </w:r>
    </w:p>
    <w:p>
      <w:pPr>
        <w:pStyle w:val="74"/>
        <w:rPr>
          <w:rFonts w:hAnsi="Arial Narrow" w:cs="Arial"/>
          <w:szCs w:val="30"/>
          <w:highlight w:val="yellow"/>
        </w:rPr>
      </w:pPr>
      <w:r>
        <w:rPr>
          <w:rFonts w:hAnsi="Arial Narrow" w:cs="Arial"/>
          <w:szCs w:val="30"/>
          <w:highlight w:val="yellow"/>
        </w:rPr>
        <w:t>2</w:t>
      </w:r>
      <w:r>
        <w:rPr>
          <w:rFonts w:hint="eastAsia" w:hAnsi="Arial Narrow" w:cs="Arial"/>
          <w:szCs w:val="30"/>
          <w:highlight w:val="yellow"/>
        </w:rPr>
        <w:t>．获得竞赛</w:t>
      </w:r>
      <w:r>
        <w:rPr>
          <w:rFonts w:hAnsi="Arial Narrow" w:cs="Arial"/>
          <w:szCs w:val="30"/>
          <w:highlight w:val="yellow"/>
        </w:rPr>
        <w:t>4</w:t>
      </w:r>
      <w:r>
        <w:rPr>
          <w:rFonts w:hint="eastAsia" w:hAnsi="Arial Narrow" w:cs="Arial"/>
          <w:szCs w:val="30"/>
          <w:highlight w:val="yellow"/>
        </w:rPr>
        <w:t>至</w:t>
      </w:r>
      <w:r>
        <w:rPr>
          <w:rFonts w:hAnsi="Arial Narrow" w:cs="Arial"/>
          <w:szCs w:val="30"/>
          <w:highlight w:val="yellow"/>
        </w:rPr>
        <w:t>6</w:t>
      </w:r>
      <w:r>
        <w:rPr>
          <w:rFonts w:hint="eastAsia" w:hAnsi="Arial Narrow" w:cs="Arial"/>
          <w:szCs w:val="30"/>
          <w:highlight w:val="yellow"/>
        </w:rPr>
        <w:t>名的参赛选手（职工、教师），由竞赛组委会授予二等奖，并颁发名次证书。</w:t>
      </w:r>
    </w:p>
    <w:p>
      <w:pPr>
        <w:pStyle w:val="74"/>
        <w:rPr>
          <w:rFonts w:hAnsi="Arial Narrow" w:cs="Arial"/>
          <w:szCs w:val="30"/>
          <w:highlight w:val="yellow"/>
        </w:rPr>
      </w:pPr>
      <w:r>
        <w:rPr>
          <w:rFonts w:hAnsi="Arial Narrow" w:cs="Arial"/>
          <w:szCs w:val="30"/>
          <w:highlight w:val="yellow"/>
        </w:rPr>
        <w:t>3</w:t>
      </w:r>
      <w:r>
        <w:rPr>
          <w:rFonts w:hint="eastAsia" w:hAnsi="Arial Narrow" w:cs="Arial"/>
          <w:szCs w:val="30"/>
          <w:highlight w:val="yellow"/>
        </w:rPr>
        <w:t>．获得竞赛</w:t>
      </w:r>
      <w:r>
        <w:rPr>
          <w:rFonts w:hAnsi="Arial Narrow" w:cs="Arial"/>
          <w:szCs w:val="30"/>
          <w:highlight w:val="yellow"/>
        </w:rPr>
        <w:t>7</w:t>
      </w:r>
      <w:r>
        <w:rPr>
          <w:rFonts w:hint="eastAsia" w:hAnsi="Arial Narrow" w:cs="Arial"/>
          <w:szCs w:val="30"/>
          <w:highlight w:val="yellow"/>
        </w:rPr>
        <w:t>至</w:t>
      </w:r>
      <w:r>
        <w:rPr>
          <w:rFonts w:hAnsi="Arial Narrow" w:cs="Arial"/>
          <w:szCs w:val="30"/>
          <w:highlight w:val="yellow"/>
        </w:rPr>
        <w:t>10</w:t>
      </w:r>
      <w:r>
        <w:rPr>
          <w:rFonts w:hint="eastAsia" w:hAnsi="Arial Narrow" w:cs="Arial"/>
          <w:szCs w:val="30"/>
          <w:highlight w:val="yellow"/>
        </w:rPr>
        <w:t>名的参赛选手（职工、教师），由竞赛组委会授予三等奖，并颁发名次证书。</w:t>
      </w:r>
    </w:p>
    <w:p>
      <w:pPr>
        <w:pStyle w:val="74"/>
        <w:rPr>
          <w:rFonts w:hAnsi="Arial Narrow" w:cs="Arial"/>
          <w:szCs w:val="30"/>
          <w:highlight w:val="yellow"/>
        </w:rPr>
      </w:pPr>
      <w:r>
        <w:rPr>
          <w:rFonts w:hAnsi="Arial Narrow" w:cs="Arial"/>
          <w:szCs w:val="30"/>
          <w:highlight w:val="yellow"/>
        </w:rPr>
        <w:t>4</w:t>
      </w:r>
      <w:r>
        <w:rPr>
          <w:rFonts w:hint="eastAsia" w:hAnsi="Arial Narrow" w:cs="Arial"/>
          <w:szCs w:val="30"/>
          <w:highlight w:val="yellow"/>
        </w:rPr>
        <w:t>．对获得三等奖（含）以上的学生选手，由竞赛组委会授予奖项等次和证书。</w:t>
      </w:r>
    </w:p>
    <w:p>
      <w:pPr>
        <w:pStyle w:val="74"/>
        <w:rPr>
          <w:rFonts w:hAnsi="Arial Narrow" w:cs="Arial"/>
          <w:szCs w:val="30"/>
        </w:rPr>
      </w:pPr>
      <w:r>
        <w:rPr>
          <w:rFonts w:hAnsi="Arial Narrow" w:cs="Arial"/>
          <w:szCs w:val="30"/>
          <w:highlight w:val="yellow"/>
        </w:rPr>
        <w:t>5</w:t>
      </w:r>
      <w:r>
        <w:rPr>
          <w:rFonts w:hint="eastAsia" w:hAnsi="Arial Narrow" w:cs="Arial"/>
          <w:szCs w:val="30"/>
          <w:highlight w:val="yellow"/>
        </w:rPr>
        <w:t>．对竞赛组织工作成绩突出的单位和个人，由竞赛组委会授予优秀组织奖和组织工作先进个人称号。</w:t>
      </w:r>
    </w:p>
    <w:p>
      <w:pPr>
        <w:snapToGrid w:val="0"/>
        <w:spacing w:line="560" w:lineRule="exact"/>
        <w:ind w:firstLine="551" w:firstLineChars="196"/>
        <w:jc w:val="left"/>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九、申诉与仲裁</w:t>
      </w:r>
    </w:p>
    <w:p>
      <w:pPr>
        <w:pStyle w:val="74"/>
      </w:pPr>
      <w:r>
        <w:rPr>
          <w:rFonts w:hint="eastAsia"/>
        </w:rPr>
        <w:t>大赛采取两级仲裁机制：赛项设大赛执委会和仲裁委员会，大赛执委会办公室选派人员参加仲裁委员会工作。</w:t>
      </w:r>
    </w:p>
    <w:p>
      <w:pPr>
        <w:pStyle w:val="74"/>
        <w:rPr>
          <w:rFonts w:cs="Times New Roman"/>
        </w:rPr>
      </w:pPr>
      <w:r>
        <w:rPr>
          <w:rFonts w:hint="eastAsia"/>
        </w:rPr>
        <w:t>本赛项在比赛过程中若出现有失公正或有关人员违规等现象，参赛队领队可在比赛结束后</w:t>
      </w:r>
      <w:r>
        <w:t>2</w:t>
      </w:r>
      <w:r>
        <w:rPr>
          <w:rFonts w:hint="eastAsia"/>
        </w:rPr>
        <w:t>小时之内向大赛执委会提出书面申诉。大赛执委会在接到申诉后的</w:t>
      </w:r>
      <w:r>
        <w:t>2</w:t>
      </w:r>
      <w:r>
        <w:rPr>
          <w:rFonts w:hint="eastAsia"/>
        </w:rPr>
        <w:t>小时内组织复议，并及时反馈复议结果。</w:t>
      </w:r>
    </w:p>
    <w:p>
      <w:pPr>
        <w:pStyle w:val="74"/>
      </w:pPr>
      <w:r>
        <w:rPr>
          <w:rFonts w:hint="eastAsia"/>
        </w:rPr>
        <w:t>如申诉方对复议结果仍有异议，可由领队向仲裁委员会提出申诉，仲裁委员会的仲裁结果为最终结果。</w:t>
      </w:r>
    </w:p>
    <w:p>
      <w:pPr>
        <w:snapToGrid w:val="0"/>
        <w:spacing w:line="560" w:lineRule="exact"/>
        <w:ind w:firstLine="551" w:firstLineChars="196"/>
        <w:jc w:val="left"/>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十、竞赛赛项执委会与仲裁委员会</w:t>
      </w:r>
    </w:p>
    <w:p>
      <w:pPr>
        <w:spacing w:line="360" w:lineRule="auto"/>
        <w:ind w:firstLine="562" w:firstLineChars="200"/>
        <w:jc w:val="left"/>
        <w:rPr>
          <w:rFonts w:ascii="仿宋_GB2312" w:eastAsia="仿宋_GB2312"/>
          <w:b/>
          <w:sz w:val="28"/>
          <w:szCs w:val="28"/>
        </w:rPr>
      </w:pPr>
      <w:r>
        <w:rPr>
          <w:rFonts w:hint="eastAsia" w:ascii="仿宋_GB2312" w:eastAsia="仿宋_GB2312"/>
          <w:b/>
          <w:sz w:val="28"/>
          <w:szCs w:val="28"/>
        </w:rPr>
        <w:t>（一）组织委员会</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（二）执行委员会</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（三）仲裁委员会</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（四）裁判选取原则</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裁判人员选定均由第三方人员组成，采取公开选拔方式，裁判员与仲裁委员会成员不得兼任。</w:t>
      </w:r>
    </w:p>
    <w:p>
      <w:pPr>
        <w:snapToGrid w:val="0"/>
        <w:spacing w:line="560" w:lineRule="exact"/>
        <w:ind w:firstLine="562" w:firstLineChars="200"/>
        <w:jc w:val="left"/>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十一、详细技术规范</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（一）通信行业标准</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 YD/T 3628-2019</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 5G移动通信网安全技术要求 </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YD/T 3625-2019</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5G数字蜂窝移动通信网 无源天线阵列技术要求（&lt;6GHz）</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3. </w:t>
      </w:r>
      <w:r>
        <w:rPr>
          <w:rFonts w:hint="eastAsia" w:ascii="仿宋_GB2312" w:hAnsi="仿宋_GB2312" w:eastAsia="仿宋_GB2312" w:cs="仿宋_GB2312"/>
          <w:kern w:val="0"/>
          <w:sz w:val="28"/>
          <w:szCs w:val="28"/>
        </w:rPr>
        <w:t>YD/T 5230-2016</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移动通信基站工程技术规范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4. </w:t>
      </w:r>
      <w:r>
        <w:rPr>
          <w:rFonts w:hint="eastAsia" w:ascii="仿宋_GB2312" w:hAnsi="仿宋_GB2312" w:eastAsia="仿宋_GB2312" w:cs="仿宋_GB2312"/>
          <w:kern w:val="0"/>
          <w:sz w:val="28"/>
          <w:szCs w:val="28"/>
        </w:rPr>
        <w:t>YD/T 5224-2015</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 数字蜂窝移动通信网无线网工程设计规范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5. </w:t>
      </w:r>
      <w:r>
        <w:rPr>
          <w:rFonts w:hint="eastAsia" w:ascii="仿宋_GB2312" w:hAnsi="仿宋_GB2312" w:eastAsia="仿宋_GB2312" w:cs="仿宋_GB2312"/>
          <w:kern w:val="0"/>
          <w:sz w:val="28"/>
          <w:szCs w:val="28"/>
        </w:rPr>
        <w:t>GB/T 51278-2018 数字蜂窝移动通信网工程技术标准</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6. </w:t>
      </w:r>
      <w:r>
        <w:rPr>
          <w:rFonts w:hint="eastAsia" w:ascii="仿宋_GB2312" w:hAnsi="仿宋_GB2312" w:eastAsia="仿宋_GB2312" w:cs="仿宋_GB2312"/>
          <w:kern w:val="0"/>
          <w:sz w:val="28"/>
          <w:szCs w:val="28"/>
        </w:rPr>
        <w:t>GB/T 21195-2007 移动通信室内信号分布系统天线技术条件</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7. </w:t>
      </w:r>
      <w:r>
        <w:rPr>
          <w:rFonts w:hint="eastAsia" w:ascii="仿宋_GB2312" w:hAnsi="仿宋_GB2312" w:eastAsia="仿宋_GB2312" w:cs="仿宋_GB2312"/>
          <w:kern w:val="0"/>
          <w:sz w:val="28"/>
          <w:szCs w:val="28"/>
        </w:rPr>
        <w:t xml:space="preserve">YD/T 5120-2015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无线通信室内覆盖系统工程设计规范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8. </w:t>
      </w:r>
      <w:r>
        <w:rPr>
          <w:rFonts w:hint="eastAsia" w:ascii="仿宋_GB2312" w:hAnsi="仿宋_GB2312" w:eastAsia="仿宋_GB2312" w:cs="仿宋_GB2312"/>
          <w:kern w:val="0"/>
          <w:sz w:val="28"/>
          <w:szCs w:val="28"/>
        </w:rPr>
        <w:t xml:space="preserve">YD/T 5160-2015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无线通信室内覆盖系统工程验收规范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9. </w:t>
      </w:r>
      <w:r>
        <w:rPr>
          <w:rFonts w:hint="eastAsia" w:ascii="仿宋_GB2312" w:hAnsi="仿宋_GB2312" w:eastAsia="仿宋_GB2312" w:cs="仿宋_GB2312"/>
          <w:kern w:val="0"/>
          <w:sz w:val="28"/>
          <w:szCs w:val="28"/>
        </w:rPr>
        <w:t>GB/T 31491-2015 无线网络访问控制技术规范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10. </w:t>
      </w:r>
      <w:r>
        <w:rPr>
          <w:rFonts w:hint="eastAsia" w:ascii="仿宋_GB2312" w:hAnsi="仿宋_GB2312" w:eastAsia="仿宋_GB2312" w:cs="仿宋_GB2312"/>
          <w:kern w:val="0"/>
          <w:sz w:val="28"/>
          <w:szCs w:val="28"/>
        </w:rPr>
        <w:t>YD/T 5230-2016 移动通信基站工程技术规范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11. </w:t>
      </w:r>
      <w:r>
        <w:rPr>
          <w:rFonts w:hint="eastAsia" w:ascii="仿宋_GB2312" w:hAnsi="仿宋_GB2312" w:eastAsia="仿宋_GB2312" w:cs="仿宋_GB2312"/>
          <w:kern w:val="0"/>
          <w:sz w:val="28"/>
          <w:szCs w:val="28"/>
        </w:rPr>
        <w:t>YD/T 5201-2014 通信建设工程安全生产操作规范</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12. </w:t>
      </w:r>
      <w:r>
        <w:rPr>
          <w:rFonts w:hint="eastAsia" w:ascii="仿宋_GB2312" w:hAnsi="仿宋_GB2312" w:eastAsia="仿宋_GB2312" w:cs="仿宋_GB2312"/>
          <w:kern w:val="0"/>
          <w:sz w:val="28"/>
          <w:szCs w:val="28"/>
        </w:rPr>
        <w:t xml:space="preserve">YDB 103-2012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高空基站系统设备技术要求</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13. </w:t>
      </w:r>
      <w:r>
        <w:rPr>
          <w:rFonts w:hint="eastAsia" w:ascii="仿宋_GB2312" w:hAnsi="仿宋_GB2312" w:eastAsia="仿宋_GB2312" w:cs="仿宋_GB2312"/>
          <w:kern w:val="0"/>
          <w:sz w:val="28"/>
          <w:szCs w:val="28"/>
        </w:rPr>
        <w:t>YD/T 2219-2011 通信网络运行维护企业一般要求</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14. </w:t>
      </w:r>
      <w:r>
        <w:rPr>
          <w:rFonts w:hint="eastAsia" w:ascii="仿宋_GB2312" w:hAnsi="仿宋_GB2312" w:eastAsia="仿宋_GB2312" w:cs="仿宋_GB2312"/>
          <w:kern w:val="0"/>
          <w:sz w:val="28"/>
          <w:szCs w:val="28"/>
        </w:rPr>
        <w:t>YD/T 2021-2009 移动网管安全技术要求</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15</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5G 3GPP R15协议标准 38100-f50系列</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16. </w:t>
      </w:r>
      <w:r>
        <w:rPr>
          <w:rFonts w:hint="eastAsia" w:ascii="仿宋_GB2312" w:hAnsi="仿宋_GB2312" w:eastAsia="仿宋_GB2312" w:cs="仿宋_GB2312"/>
          <w:kern w:val="0"/>
          <w:sz w:val="28"/>
          <w:szCs w:val="28"/>
        </w:rPr>
        <w:t>5G 3GPP R15协议标准 38200-f50系列</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17. </w:t>
      </w:r>
      <w:r>
        <w:rPr>
          <w:rFonts w:hint="eastAsia" w:ascii="仿宋_GB2312" w:hAnsi="仿宋_GB2312" w:eastAsia="仿宋_GB2312" w:cs="仿宋_GB2312"/>
          <w:kern w:val="0"/>
          <w:sz w:val="28"/>
          <w:szCs w:val="28"/>
        </w:rPr>
        <w:t>5G 3GPP R15协议标准 38300-f50系列</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18. </w:t>
      </w:r>
      <w:r>
        <w:rPr>
          <w:rFonts w:hint="eastAsia" w:ascii="仿宋_GB2312" w:hAnsi="仿宋_GB2312" w:eastAsia="仿宋_GB2312" w:cs="仿宋_GB2312"/>
          <w:kern w:val="0"/>
          <w:sz w:val="28"/>
          <w:szCs w:val="28"/>
        </w:rPr>
        <w:t>5G 3GPP R15协议标准 23501-g30系列</w:t>
      </w:r>
    </w:p>
    <w:p>
      <w:pPr>
        <w:snapToGrid w:val="0"/>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19. </w:t>
      </w:r>
      <w:r>
        <w:rPr>
          <w:rFonts w:hint="eastAsia" w:ascii="仿宋_GB2312" w:hAnsi="仿宋_GB2312" w:eastAsia="仿宋_GB2312" w:cs="仿宋_GB2312"/>
          <w:kern w:val="0"/>
          <w:sz w:val="28"/>
          <w:szCs w:val="28"/>
        </w:rPr>
        <w:t>5G 3GPP R15协议标准 23502-g30系列</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（二）职业资格标准</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1.电信机务员国家职业标准（职业编码3-03-03-01）</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2.网络设备调试员国家职业标准（职业编码6-08-04-16）</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3.通信网络管理员国家职业标准（职业编码3-03-03-06）</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4.用户通信终端维修员国家职业标准（职业编码3-03-03-04）</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（三）相关知识与技能</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移动通信基本概念及原理。</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 xml:space="preserve"> 5G</w:t>
      </w:r>
      <w:r>
        <w:rPr>
          <w:rFonts w:hint="eastAsia" w:ascii="仿宋_GB2312" w:hAnsi="仿宋_GB2312" w:eastAsia="仿宋_GB2312" w:cs="仿宋_GB2312"/>
          <w:kern w:val="0"/>
          <w:sz w:val="28"/>
          <w:szCs w:val="28"/>
        </w:rPr>
        <w:t>关键技术、协议规范。</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网络系统各种线缆的认知与应用。</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 </w:t>
      </w:r>
      <w:r>
        <w:rPr>
          <w:rFonts w:ascii="仿宋_GB2312" w:hAnsi="仿宋_GB2312" w:eastAsia="仿宋_GB2312" w:cs="仿宋_GB2312"/>
          <w:kern w:val="0"/>
          <w:sz w:val="28"/>
          <w:szCs w:val="28"/>
        </w:rPr>
        <w:t>5G</w:t>
      </w:r>
      <w:r>
        <w:rPr>
          <w:rFonts w:hint="eastAsia" w:ascii="仿宋_GB2312" w:hAnsi="仿宋_GB2312" w:eastAsia="仿宋_GB2312" w:cs="仿宋_GB2312"/>
          <w:kern w:val="0"/>
          <w:sz w:val="28"/>
          <w:szCs w:val="28"/>
        </w:rPr>
        <w:t>设备基础知识、设备配置操作、工程规范。</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ascii="仿宋_GB2312" w:hAnsi="仿宋_GB2312" w:eastAsia="仿宋_GB2312" w:cs="仿宋_GB2312"/>
          <w:kern w:val="0"/>
          <w:sz w:val="28"/>
          <w:szCs w:val="28"/>
        </w:rPr>
        <w:t xml:space="preserve"> 5G基站</w:t>
      </w:r>
      <w:r>
        <w:rPr>
          <w:rFonts w:hint="eastAsia" w:ascii="仿宋_GB2312" w:hAnsi="仿宋_GB2312" w:eastAsia="仿宋_GB2312" w:cs="仿宋_GB2312"/>
          <w:kern w:val="0"/>
          <w:sz w:val="28"/>
          <w:szCs w:val="28"/>
        </w:rPr>
        <w:t>操作与维护能力。</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 无线网络优化原理、技术规范。</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（四）基础技术及要求</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 </w:t>
      </w:r>
      <w:r>
        <w:rPr>
          <w:rFonts w:ascii="仿宋_GB2312" w:hAnsi="仿宋_GB2312" w:eastAsia="仿宋_GB2312" w:cs="仿宋_GB2312"/>
          <w:kern w:val="0"/>
          <w:sz w:val="28"/>
          <w:szCs w:val="28"/>
        </w:rPr>
        <w:t>5G</w:t>
      </w:r>
      <w:r>
        <w:rPr>
          <w:rFonts w:hint="eastAsia" w:ascii="仿宋_GB2312" w:hAnsi="仿宋_GB2312" w:eastAsia="仿宋_GB2312" w:cs="仿宋_GB2312"/>
          <w:kern w:val="0"/>
          <w:sz w:val="28"/>
          <w:szCs w:val="28"/>
        </w:rPr>
        <w:t>基站设备调试技术、系统组网技术、网络优化技术。</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5G基站设备常见故障的分析和排查技术。</w:t>
      </w:r>
    </w:p>
    <w:p>
      <w:pPr>
        <w:pStyle w:val="74"/>
      </w:pPr>
      <w:r>
        <w:t>3</w:t>
      </w:r>
      <w:r>
        <w:rPr>
          <w:rFonts w:hint="eastAsia"/>
        </w:rPr>
        <w:t xml:space="preserve">. </w:t>
      </w:r>
      <w:r>
        <w:t>5G</w:t>
      </w:r>
      <w:r>
        <w:rPr>
          <w:rFonts w:hint="eastAsia"/>
        </w:rPr>
        <w:t>工程规范和文档编写。</w:t>
      </w:r>
    </w:p>
    <w:p>
      <w:pPr>
        <w:snapToGrid w:val="0"/>
        <w:spacing w:line="560" w:lineRule="exact"/>
        <w:ind w:firstLine="551" w:firstLineChars="196"/>
        <w:jc w:val="left"/>
        <w:outlineLvl w:val="0"/>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十二、竞赛须知</w:t>
      </w:r>
    </w:p>
    <w:p>
      <w:pPr>
        <w:pStyle w:val="74"/>
        <w:rPr>
          <w:rFonts w:cs="Times New Roman"/>
        </w:rPr>
      </w:pPr>
      <w:r>
        <w:rPr>
          <w:rFonts w:hint="eastAsia"/>
        </w:rPr>
        <w:t>（一）参赛队须知</w:t>
      </w:r>
    </w:p>
    <w:p>
      <w:pPr>
        <w:pStyle w:val="74"/>
        <w:rPr>
          <w:rFonts w:cs="Times New Roman"/>
        </w:rPr>
      </w:pPr>
      <w:r>
        <w:t>1.</w:t>
      </w:r>
      <w:r>
        <w:rPr>
          <w:rFonts w:hint="eastAsia"/>
        </w:rPr>
        <w:t>参赛队名称统一使用规定的学校代表队名称，不使用其他组织或团体的名称。</w:t>
      </w:r>
    </w:p>
    <w:p>
      <w:pPr>
        <w:pStyle w:val="74"/>
        <w:rPr>
          <w:rFonts w:cs="Times New Roman"/>
        </w:rPr>
      </w:pPr>
      <w:r>
        <w:t>2.</w:t>
      </w:r>
      <w:r>
        <w:rPr>
          <w:rFonts w:hint="eastAsia"/>
        </w:rPr>
        <w:t>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pPr>
        <w:pStyle w:val="74"/>
        <w:rPr>
          <w:rFonts w:cs="Times New Roman"/>
        </w:rPr>
      </w:pPr>
      <w:r>
        <w:t>3.</w:t>
      </w:r>
      <w:r>
        <w:rPr>
          <w:rFonts w:hint="eastAsia"/>
        </w:rPr>
        <w:t>参赛队按照大赛赛程安排，凭大赛执委会颁发的参赛证和有效身份证件参加竞赛及相关活动。</w:t>
      </w:r>
    </w:p>
    <w:p>
      <w:pPr>
        <w:pStyle w:val="74"/>
      </w:pPr>
      <w:r>
        <w:t>4.</w:t>
      </w:r>
      <w:r>
        <w:rPr>
          <w:rFonts w:hint="eastAsia"/>
          <w:lang w:val="zh-CN"/>
        </w:rPr>
        <w:t>比赛期间，由执委会统一安排参赛选手和指导教师食宿。承办单位须尊重少数民族的信仰及文化，根据国家相关的民族政策，安排好少数民族选手和教师的饮食起居。</w:t>
      </w:r>
    </w:p>
    <w:p>
      <w:pPr>
        <w:spacing w:line="560" w:lineRule="exact"/>
        <w:ind w:firstLine="560" w:firstLineChars="200"/>
        <w:rPr>
          <w:rFonts w:cs="Times New Roman"/>
        </w:rPr>
      </w:pPr>
      <w:r>
        <w:rPr>
          <w:rFonts w:hint="eastAsia"/>
          <w:sz w:val="28"/>
          <w:szCs w:val="28"/>
        </w:rPr>
        <w:t>在比赛期间，各参赛队要注意饮食卫生，防止食物中毒；各参赛队要保证所有参赛选手的安全，防止交通事故和其他意外情况的发生。</w:t>
      </w:r>
    </w:p>
    <w:p>
      <w:pPr>
        <w:pStyle w:val="74"/>
        <w:rPr>
          <w:rFonts w:cs="Times New Roman"/>
        </w:rPr>
      </w:pPr>
      <w:r>
        <w:t>5.</w:t>
      </w:r>
      <w:r>
        <w:rPr>
          <w:rFonts w:hint="eastAsia"/>
        </w:rPr>
        <w:t>参加比赛前要求参赛队为参赛选手购买人身意外伤害保险。</w:t>
      </w:r>
    </w:p>
    <w:p>
      <w:pPr>
        <w:pStyle w:val="74"/>
        <w:rPr>
          <w:rFonts w:cs="Times New Roman"/>
        </w:rPr>
      </w:pPr>
      <w:r>
        <w:t>6.</w:t>
      </w:r>
      <w:r>
        <w:rPr>
          <w:rFonts w:hint="eastAsia"/>
        </w:rPr>
        <w:t>本规则没有规定的行为，裁判组有权做出裁决。在有争议的情况下，仲裁工作组的裁决是最终裁决。</w:t>
      </w:r>
    </w:p>
    <w:p>
      <w:pPr>
        <w:pStyle w:val="74"/>
        <w:rPr>
          <w:rFonts w:cs="Times New Roman"/>
        </w:rPr>
      </w:pPr>
      <w:r>
        <w:t>7.</w:t>
      </w:r>
      <w:r>
        <w:rPr>
          <w:rFonts w:hint="eastAsia"/>
        </w:rPr>
        <w:t>本竞赛项目的解释权归大赛执委会。</w:t>
      </w:r>
    </w:p>
    <w:p>
      <w:pPr>
        <w:pStyle w:val="74"/>
        <w:rPr>
          <w:rFonts w:cs="Times New Roman"/>
        </w:rPr>
      </w:pPr>
      <w:r>
        <w:rPr>
          <w:rFonts w:hint="eastAsia"/>
        </w:rPr>
        <w:t>（二）指导教师须知</w:t>
      </w:r>
    </w:p>
    <w:p>
      <w:pPr>
        <w:pStyle w:val="74"/>
      </w:pPr>
      <w:r>
        <w:t>1.</w:t>
      </w:r>
      <w:r>
        <w:rPr>
          <w:rFonts w:hint="eastAsia"/>
        </w:rPr>
        <w:t>各参赛代表队要发扬良好道德风尚，听从指挥，服从裁判，不弄虚作假。如发现弄虚作假者，取消参赛资格，名次无效。</w:t>
      </w:r>
    </w:p>
    <w:p>
      <w:pPr>
        <w:pStyle w:val="74"/>
      </w:pPr>
      <w:r>
        <w:t>2.</w:t>
      </w:r>
      <w:r>
        <w:rPr>
          <w:rFonts w:hint="eastAsia"/>
        </w:rPr>
        <w:t>各代表队领队要坚决执行竞赛的各项规定，加强对参赛人员的管理，做好赛前准备工作，督促选手带好证件等竞赛相关材料。</w:t>
      </w:r>
    </w:p>
    <w:p>
      <w:pPr>
        <w:pStyle w:val="74"/>
      </w:pPr>
      <w:r>
        <w:t>3.</w:t>
      </w:r>
      <w:r>
        <w:rPr>
          <w:rFonts w:hint="eastAsia"/>
        </w:rPr>
        <w:t>竞赛过程中，除参加当场次竞赛的选手、执行裁判员、现场工作人员和经批准的人员外，领队、指导教师及其他人员一律不得进入竞赛现场。</w:t>
      </w:r>
    </w:p>
    <w:p>
      <w:pPr>
        <w:pStyle w:val="74"/>
      </w:pPr>
      <w:r>
        <w:t>4.</w:t>
      </w:r>
      <w:r>
        <w:rPr>
          <w:rFonts w:hint="eastAsia"/>
        </w:rPr>
        <w:t>参赛代表队若对竞赛过程有异议，在规定的时间内由领队向赛项仲裁工作组提出书面报告。</w:t>
      </w:r>
    </w:p>
    <w:p>
      <w:pPr>
        <w:pStyle w:val="74"/>
      </w:pPr>
      <w:r>
        <w:t>5.</w:t>
      </w:r>
      <w:r>
        <w:rPr>
          <w:rFonts w:hint="eastAsia"/>
        </w:rPr>
        <w:t>对申诉的仲裁结果，领队要带头服从和执行，并做好选手工作。参赛选手不得因申诉或对处理意见不服而停止竞赛，否则以弃权处理。</w:t>
      </w:r>
    </w:p>
    <w:p>
      <w:pPr>
        <w:pStyle w:val="74"/>
      </w:pPr>
      <w:r>
        <w:t>6.</w:t>
      </w:r>
      <w:r>
        <w:rPr>
          <w:rFonts w:hint="eastAsia"/>
        </w:rPr>
        <w:t>指导老师应及时查看大赛专用网页有关赛项的通知和内容，认真研究和掌握本赛项竞赛的规程、技术规范和赛场要求，指导选手做好赛前的一切技术准备和竞赛准备。</w:t>
      </w:r>
    </w:p>
    <w:p>
      <w:pPr>
        <w:pStyle w:val="74"/>
        <w:rPr>
          <w:rFonts w:cs="Times New Roman"/>
        </w:rPr>
      </w:pPr>
      <w:r>
        <w:rPr>
          <w:rFonts w:hint="eastAsia"/>
        </w:rPr>
        <w:t>（三）参赛选手须知</w:t>
      </w:r>
    </w:p>
    <w:p>
      <w:pPr>
        <w:pStyle w:val="74"/>
        <w:rPr>
          <w:rFonts w:cs="Times New Roman"/>
        </w:rPr>
      </w:pPr>
      <w:r>
        <w:t>1.</w:t>
      </w:r>
      <w:r>
        <w:rPr>
          <w:rFonts w:hint="eastAsia"/>
        </w:rPr>
        <w:t>参赛选手须认真如实填写报名表内容，弄虚作假者，将取消比赛资格和竞赛成绩。</w:t>
      </w:r>
    </w:p>
    <w:p>
      <w:pPr>
        <w:pStyle w:val="74"/>
        <w:rPr>
          <w:rFonts w:cs="Times New Roman"/>
        </w:rPr>
      </w:pPr>
      <w:r>
        <w:t>2.</w:t>
      </w:r>
      <w:r>
        <w:rPr>
          <w:rFonts w:hint="eastAsia"/>
        </w:rPr>
        <w:t>参赛选手应着装得体，保持良好仪表仪容。凭身份证、参赛证等参加竞赛及相关活动，并按照赛程安排和规定时间前往指定地点。</w:t>
      </w:r>
    </w:p>
    <w:p>
      <w:pPr>
        <w:pStyle w:val="74"/>
        <w:rPr>
          <w:rFonts w:cs="Times New Roman"/>
        </w:rPr>
      </w:pPr>
      <w:r>
        <w:t>3.</w:t>
      </w:r>
      <w:r>
        <w:rPr>
          <w:rFonts w:hint="eastAsia"/>
        </w:rPr>
        <w:t>参赛选手应按大赛统一安排在指定地点提前熟悉赛场。</w:t>
      </w:r>
    </w:p>
    <w:p>
      <w:pPr>
        <w:pStyle w:val="74"/>
        <w:rPr>
          <w:rFonts w:cs="Times New Roman"/>
        </w:rPr>
      </w:pPr>
      <w:r>
        <w:t>4.</w:t>
      </w:r>
      <w:r>
        <w:rPr>
          <w:rFonts w:hint="eastAsia"/>
        </w:rPr>
        <w:t>参赛选手不得携带参考资料、通信设备、存储设备、电子工具等物品进入赛场，违反者按作弊处理。</w:t>
      </w:r>
    </w:p>
    <w:p>
      <w:pPr>
        <w:pStyle w:val="74"/>
        <w:rPr>
          <w:rFonts w:cs="Times New Roman"/>
        </w:rPr>
      </w:pPr>
      <w:r>
        <w:t>5.</w:t>
      </w:r>
      <w:r>
        <w:rPr>
          <w:rFonts w:hint="eastAsia"/>
        </w:rPr>
        <w:t>参赛选手严格按照规定时间进入竞赛场地，对现场条件进行确认，按统一指令开始竞赛。</w:t>
      </w:r>
    </w:p>
    <w:p>
      <w:pPr>
        <w:pStyle w:val="74"/>
        <w:rPr>
          <w:rFonts w:cs="Times New Roman"/>
        </w:rPr>
      </w:pPr>
      <w:r>
        <w:t>6.</w:t>
      </w:r>
      <w:r>
        <w:rPr>
          <w:rFonts w:hint="eastAsia"/>
        </w:rPr>
        <w:t>选手在比赛过程中，不允许离开赛场，不允许影响其他参赛队的比赛，否则取消参赛资格。</w:t>
      </w:r>
    </w:p>
    <w:p>
      <w:pPr>
        <w:pStyle w:val="74"/>
        <w:rPr>
          <w:rFonts w:cs="Times New Roman"/>
        </w:rPr>
      </w:pPr>
      <w:r>
        <w:t>7.</w:t>
      </w:r>
      <w:r>
        <w:rPr>
          <w:rFonts w:hint="eastAsia"/>
        </w:rPr>
        <w:t>参赛选手可提前提交竞赛结果，但须按大赛规定时间离开赛场，不允许提前离场。</w:t>
      </w:r>
    </w:p>
    <w:p>
      <w:pPr>
        <w:pStyle w:val="74"/>
        <w:rPr>
          <w:rFonts w:cs="Times New Roman"/>
        </w:rPr>
      </w:pPr>
      <w:r>
        <w:t>8.</w:t>
      </w:r>
      <w:r>
        <w:rPr>
          <w:rFonts w:hint="eastAsia"/>
        </w:rPr>
        <w:t>参赛选手在竞赛结果上只填写参赛队赛位号，禁止做任何与竞赛试题无关的标记，否则取消奖项评比资格。</w:t>
      </w:r>
    </w:p>
    <w:p>
      <w:pPr>
        <w:pStyle w:val="74"/>
        <w:rPr>
          <w:rFonts w:cs="Times New Roman"/>
        </w:rPr>
      </w:pPr>
      <w:r>
        <w:t>9.</w:t>
      </w:r>
      <w:r>
        <w:rPr>
          <w:rFonts w:hint="eastAsia"/>
        </w:rPr>
        <w:t>裁判宣布竞赛时间到，选手须立即停止操作，否则按违纪处理，取消奖项评比资格；若提前提交竞赛结果，应该举手示意，结束竞赛后不得再进行任何答卷或操作，选手一律按大赛统一时间离场。</w:t>
      </w:r>
    </w:p>
    <w:p>
      <w:pPr>
        <w:pStyle w:val="74"/>
        <w:rPr>
          <w:rFonts w:cs="Times New Roman"/>
        </w:rPr>
      </w:pPr>
      <w:r>
        <w:t>10.</w:t>
      </w:r>
      <w:r>
        <w:rPr>
          <w:rFonts w:hint="eastAsia"/>
        </w:rPr>
        <w:t>参赛选手应严格遵守操作规程，确保人身及设备安全。设备出现故障，应举手示意，由裁判视具体情况做出裁决。如因选手个人原因出现安全事件或设备故障，未造成严重后果的，按相关规定扣减分数；造成严重后果的，由主裁判裁定其竞赛结束。非选手个人原因出现的安全事件或设备故障，由主裁判做出裁决，视具体情况给选手补足排除故障耗费时间。</w:t>
      </w:r>
    </w:p>
    <w:p>
      <w:pPr>
        <w:pStyle w:val="74"/>
        <w:rPr>
          <w:rFonts w:cs="Times New Roman"/>
        </w:rPr>
      </w:pPr>
      <w:r>
        <w:t>11.</w:t>
      </w:r>
      <w:r>
        <w:rPr>
          <w:rFonts w:hint="eastAsia"/>
        </w:rPr>
        <w:t>参赛选手不得将试卷及草稿纸带出赛场，违反者按违纪处理，取消奖项评比资格。</w:t>
      </w:r>
    </w:p>
    <w:p>
      <w:pPr>
        <w:pStyle w:val="74"/>
        <w:rPr>
          <w:rFonts w:cs="Times New Roman"/>
        </w:rPr>
      </w:pPr>
      <w:r>
        <w:t>12.</w:t>
      </w:r>
      <w:r>
        <w:rPr>
          <w:rFonts w:hint="eastAsia"/>
        </w:rPr>
        <w:t>竞赛未全面结束前，所有设备不允许关机。</w:t>
      </w:r>
    </w:p>
    <w:p>
      <w:pPr>
        <w:pStyle w:val="74"/>
        <w:rPr>
          <w:rFonts w:cs="Times New Roman"/>
        </w:rPr>
      </w:pPr>
      <w:r>
        <w:t>13.</w:t>
      </w:r>
      <w:r>
        <w:rPr>
          <w:rFonts w:hint="eastAsia"/>
        </w:rPr>
        <w:t>参赛选手应严格遵守赛场规则，服从裁判，文明竞赛。有作弊行为的，取消比赛资格和评奖资格，该项成绩为</w:t>
      </w:r>
      <w:r>
        <w:t>0</w:t>
      </w:r>
      <w:r>
        <w:rPr>
          <w:rFonts w:hint="eastAsia"/>
        </w:rPr>
        <w:t>分；如有不服从裁判、扰乱赛场秩序等不文明行为，按照相关规定扣减分数，情节严重的取消比赛资格和竞赛成绩。</w:t>
      </w:r>
    </w:p>
    <w:p>
      <w:pPr>
        <w:pStyle w:val="74"/>
        <w:rPr>
          <w:rFonts w:cs="Times New Roman"/>
        </w:rPr>
      </w:pPr>
      <w:r>
        <w:rPr>
          <w:rFonts w:hint="eastAsia"/>
        </w:rPr>
        <w:t>（四）工作人员须知</w:t>
      </w:r>
    </w:p>
    <w:p>
      <w:pPr>
        <w:pStyle w:val="74"/>
        <w:rPr>
          <w:rFonts w:cs="Times New Roman"/>
        </w:rPr>
      </w:pPr>
      <w:r>
        <w:t>1.</w:t>
      </w:r>
      <w:r>
        <w:rPr>
          <w:rFonts w:hint="eastAsia"/>
        </w:rPr>
        <w:t>大赛全体工作人员必须服从执委会统一指挥，认真履行职责，做好比赛服务工作。</w:t>
      </w:r>
    </w:p>
    <w:p>
      <w:pPr>
        <w:pStyle w:val="74"/>
        <w:rPr>
          <w:rFonts w:cs="Times New Roman"/>
        </w:rPr>
      </w:pPr>
      <w:r>
        <w:t>2.</w:t>
      </w:r>
      <w:r>
        <w:rPr>
          <w:rFonts w:hint="eastAsia"/>
        </w:rPr>
        <w:t>全体工作人员要按分工准时到岗，尽职尽责做好份内各项工作，保证比赛顺利进行。</w:t>
      </w:r>
    </w:p>
    <w:p>
      <w:pPr>
        <w:pStyle w:val="74"/>
        <w:rPr>
          <w:rFonts w:cs="Times New Roman"/>
        </w:rPr>
      </w:pPr>
      <w:r>
        <w:t>3.</w:t>
      </w:r>
      <w:r>
        <w:rPr>
          <w:rFonts w:hint="eastAsia"/>
        </w:rPr>
        <w:t>赛场技术负责人要坚守岗位，比赛出现技术问题（包括设备、器材等）时，应与裁判组组长及时联系，及时处理，如需要重新比赛要得到执委会同意后方可进行。</w:t>
      </w:r>
    </w:p>
    <w:p>
      <w:pPr>
        <w:pStyle w:val="74"/>
        <w:rPr>
          <w:rFonts w:cs="Times New Roman"/>
        </w:rPr>
      </w:pPr>
      <w:r>
        <w:t>4.</w:t>
      </w:r>
      <w:r>
        <w:rPr>
          <w:rFonts w:hint="eastAsia"/>
        </w:rPr>
        <w:t>如遇突发事件，要及时向执委会报告，同时做好疏导工作，避免重大事故发生。</w:t>
      </w:r>
    </w:p>
    <w:p>
      <w:pPr>
        <w:pStyle w:val="74"/>
        <w:rPr>
          <w:rFonts w:cs="Times New Roman"/>
        </w:rPr>
      </w:pPr>
      <w:r>
        <w:t>5.</w:t>
      </w:r>
      <w:r>
        <w:rPr>
          <w:rFonts w:hint="eastAsia"/>
        </w:rPr>
        <w:t>认真组织好参赛选手报到及赛前准备工作，维护好比赛秩序，遇有重大问题及时与执委会联系协商解决办法。</w:t>
      </w:r>
    </w:p>
    <w:p>
      <w:pPr>
        <w:pStyle w:val="74"/>
        <w:rPr>
          <w:rFonts w:cs="Times New Roman"/>
        </w:rPr>
      </w:pPr>
      <w:r>
        <w:t>6.</w:t>
      </w:r>
      <w:r>
        <w:rPr>
          <w:rFonts w:hint="eastAsia"/>
        </w:rPr>
        <w:t>参赛选手禁止携带手机等通信设备进入赛场。检录人员、场内服务人员在比赛进行时一律关闭手机，非特殊原因不得擅自离开赛场。</w:t>
      </w:r>
    </w:p>
    <w:p>
      <w:pPr>
        <w:pStyle w:val="74"/>
        <w:rPr>
          <w:rFonts w:cs="Times New Roman"/>
        </w:rPr>
      </w:pPr>
      <w:r>
        <w:t>7.</w:t>
      </w:r>
      <w:r>
        <w:rPr>
          <w:rFonts w:hint="eastAsia"/>
        </w:rPr>
        <w:t>比赛现场不得进行聊天、打闹等可能影响参赛选手的任何举动；不得私自与参赛选手交谈。</w:t>
      </w:r>
    </w:p>
    <w:p>
      <w:pPr>
        <w:pStyle w:val="74"/>
        <w:rPr>
          <w:rFonts w:cs="Times New Roman"/>
        </w:rPr>
      </w:pPr>
      <w:r>
        <w:t>8.</w:t>
      </w:r>
      <w:r>
        <w:rPr>
          <w:rFonts w:hint="eastAsia"/>
        </w:rPr>
        <w:t>现场裁判要秉公监考。如遇疑问或争议，须请示裁判长，裁判长的决定为现场最终裁定。</w:t>
      </w:r>
    </w:p>
    <w:p>
      <w:pPr>
        <w:pStyle w:val="74"/>
        <w:rPr>
          <w:rFonts w:ascii="Times New Roman" w:hAnsi="Times New Roman"/>
          <w:color w:val="C00000"/>
          <w:lang w:val="zh-CN"/>
        </w:rPr>
      </w:pPr>
      <w:r>
        <w:t>9.</w:t>
      </w:r>
      <w:r>
        <w:rPr>
          <w:rFonts w:hint="eastAsia"/>
        </w:rPr>
        <w:t>参赛队进入赛场，赛场工作人员应按规定审查允许带入赛场的资料和物品，不允许带入赛场的物品交由参赛队随行人员保管，赛场不提供保管服务。</w:t>
      </w:r>
    </w:p>
    <w:p>
      <w:pPr>
        <w:pStyle w:val="74"/>
      </w:pPr>
      <w:bookmarkStart w:id="1" w:name="_GoBack"/>
      <w:bookmarkEnd w:id="1"/>
    </w:p>
    <w:sectPr>
      <w:headerReference r:id="rId3" w:type="default"/>
      <w:footerReference r:id="rId4" w:type="default"/>
      <w:pgSz w:w="11906" w:h="16838"/>
      <w:pgMar w:top="1588"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1" w:csb1="00000000"/>
  </w:font>
  <w:font w:name="PROKST+FZFSJW--GB1-0">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cs="Times New Roman"/>
      </w:rPr>
    </w:pPr>
    <w:r>
      <w:rPr>
        <w:rFonts w:hint="eastAsia" w:cs="华文仿宋"/>
      </w:rPr>
      <w:t>第</w:t>
    </w:r>
    <w:r>
      <w:fldChar w:fldCharType="begin"/>
    </w:r>
    <w:r>
      <w:instrText xml:space="preserve"> PAGE   \* MERGEFORMAT </w:instrText>
    </w:r>
    <w:r>
      <w:fldChar w:fldCharType="separate"/>
    </w:r>
    <w:r>
      <w:rPr>
        <w:lang w:val="zh-CN"/>
      </w:rPr>
      <w:t>16</w:t>
    </w:r>
    <w:r>
      <w:rPr>
        <w:lang w:val="zh-CN"/>
      </w:rPr>
      <w:fldChar w:fldCharType="end"/>
    </w:r>
    <w:r>
      <w:rPr>
        <w:rFonts w:hint="eastAsia" w:cs="华文仿宋"/>
      </w:rPr>
      <w:t>页</w:t>
    </w:r>
  </w:p>
  <w:p>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E5B2E"/>
    <w:multiLevelType w:val="singleLevel"/>
    <w:tmpl w:val="CFDE5B2E"/>
    <w:lvl w:ilvl="0" w:tentative="0">
      <w:start w:val="2"/>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pStyle w:val="41"/>
      <w:lvlText w:val="%1"/>
      <w:lvlJc w:val="left"/>
      <w:pPr>
        <w:tabs>
          <w:tab w:val="left" w:pos="1247"/>
        </w:tabs>
        <w:ind w:left="1247" w:hanging="1247"/>
      </w:pPr>
      <w:rPr>
        <w:rFonts w:hint="default" w:ascii="Arial" w:hAnsi="Arial" w:eastAsia="宋体" w:cs="Times New Roman"/>
        <w:b/>
        <w:bCs/>
        <w:i w:val="0"/>
        <w:iCs w:val="0"/>
        <w:sz w:val="36"/>
        <w:szCs w:val="36"/>
      </w:rPr>
    </w:lvl>
    <w:lvl w:ilvl="1" w:tentative="0">
      <w:start w:val="1"/>
      <w:numFmt w:val="decimal"/>
      <w:pStyle w:val="42"/>
      <w:lvlText w:val="%1.%2"/>
      <w:lvlJc w:val="left"/>
      <w:pPr>
        <w:tabs>
          <w:tab w:val="left" w:pos="1247"/>
        </w:tabs>
        <w:ind w:left="1247" w:hanging="1247"/>
      </w:pPr>
      <w:rPr>
        <w:rFonts w:hint="default" w:ascii="Arial" w:hAnsi="Arial" w:eastAsia="宋体" w:cs="Times New Roman"/>
        <w:b/>
        <w:bCs/>
        <w:i w:val="0"/>
        <w:iCs w:val="0"/>
        <w:sz w:val="28"/>
        <w:szCs w:val="28"/>
      </w:rPr>
    </w:lvl>
    <w:lvl w:ilvl="2" w:tentative="0">
      <w:start w:val="1"/>
      <w:numFmt w:val="decimal"/>
      <w:pStyle w:val="44"/>
      <w:lvlText w:val="%1.%2.%3"/>
      <w:lvlJc w:val="left"/>
      <w:pPr>
        <w:tabs>
          <w:tab w:val="left" w:pos="1667"/>
        </w:tabs>
        <w:ind w:left="1667" w:hanging="1247"/>
      </w:pPr>
      <w:rPr>
        <w:rFonts w:hint="default" w:ascii="Arial" w:hAnsi="Arial" w:eastAsia="宋体" w:cs="Times New Roman"/>
        <w:b/>
        <w:bCs/>
        <w:i w:val="0"/>
        <w:iCs w:val="0"/>
        <w:color w:val="auto"/>
        <w:sz w:val="24"/>
        <w:szCs w:val="24"/>
      </w:rPr>
    </w:lvl>
    <w:lvl w:ilvl="3" w:tentative="0">
      <w:start w:val="1"/>
      <w:numFmt w:val="decimal"/>
      <w:pStyle w:val="45"/>
      <w:lvlText w:val="%1.%2.%3.%4"/>
      <w:lvlJc w:val="left"/>
      <w:pPr>
        <w:tabs>
          <w:tab w:val="left" w:pos="1247"/>
        </w:tabs>
        <w:ind w:left="1247" w:hanging="1247"/>
      </w:pPr>
      <w:rPr>
        <w:rFonts w:hint="default" w:ascii="Arial" w:hAnsi="Arial" w:eastAsia="宋体" w:cs="Times New Roman"/>
        <w:b/>
        <w:bCs/>
        <w:i w:val="0"/>
        <w:iCs w:val="0"/>
        <w:color w:val="auto"/>
        <w:sz w:val="21"/>
        <w:szCs w:val="21"/>
      </w:rPr>
    </w:lvl>
    <w:lvl w:ilvl="4" w:tentative="0">
      <w:start w:val="1"/>
      <w:numFmt w:val="decimal"/>
      <w:lvlText w:val="%1.%2.%3.%4.%5"/>
      <w:lvlJc w:val="left"/>
      <w:pPr>
        <w:tabs>
          <w:tab w:val="left" w:pos="1008"/>
        </w:tabs>
        <w:ind w:left="1008" w:hanging="1008"/>
      </w:pPr>
      <w:rPr>
        <w:rFonts w:hint="eastAsia" w:cs="Times New Roman"/>
        <w:color w:val="0000FF"/>
        <w:spacing w:val="0"/>
        <w:w w:val="100"/>
        <w:position w:val="0"/>
        <w:sz w:val="21"/>
        <w:szCs w:val="21"/>
        <w:u w:val="none"/>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0E644F69"/>
    <w:multiLevelType w:val="multilevel"/>
    <w:tmpl w:val="0E644F69"/>
    <w:lvl w:ilvl="0" w:tentative="0">
      <w:start w:val="1"/>
      <w:numFmt w:val="decimal"/>
      <w:pStyle w:val="53"/>
      <w:lvlText w:val="表%1"/>
      <w:lvlJc w:val="center"/>
      <w:pPr>
        <w:tabs>
          <w:tab w:val="left" w:pos="1701"/>
        </w:tabs>
        <w:ind w:left="1701" w:hanging="340"/>
      </w:pPr>
      <w:rPr>
        <w:rFonts w:hint="eastAsia" w:eastAsia="宋体" w:cs="Times New Roman"/>
        <w:b w:val="0"/>
        <w:bCs w:val="0"/>
        <w:i w:val="0"/>
        <w:iCs w:val="0"/>
        <w:sz w:val="20"/>
        <w:szCs w:val="2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095399"/>
    <w:multiLevelType w:val="multilevel"/>
    <w:tmpl w:val="18095399"/>
    <w:lvl w:ilvl="0" w:tentative="0">
      <w:start w:val="5"/>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1B763EA8"/>
    <w:multiLevelType w:val="multilevel"/>
    <w:tmpl w:val="1B763EA8"/>
    <w:lvl w:ilvl="0" w:tentative="0">
      <w:start w:val="1"/>
      <w:numFmt w:val="bullet"/>
      <w:pStyle w:val="49"/>
      <w:lvlText w:val=""/>
      <w:lvlJc w:val="left"/>
      <w:pPr>
        <w:tabs>
          <w:tab w:val="left" w:pos="1667"/>
        </w:tabs>
        <w:ind w:left="1667" w:hanging="420"/>
      </w:pPr>
      <w:rPr>
        <w:rFonts w:hint="default" w:ascii="Symbol" w:hAnsi="Symbol"/>
      </w:rPr>
    </w:lvl>
    <w:lvl w:ilvl="1" w:tentative="0">
      <w:start w:val="1"/>
      <w:numFmt w:val="decimal"/>
      <w:lvlText w:val="%1.%2."/>
      <w:lvlJc w:val="left"/>
      <w:pPr>
        <w:tabs>
          <w:tab w:val="left" w:pos="497"/>
        </w:tabs>
        <w:ind w:left="497" w:hanging="432"/>
      </w:pPr>
      <w:rPr>
        <w:rFonts w:hint="eastAsia" w:cs="Times New Roman"/>
      </w:rPr>
    </w:lvl>
    <w:lvl w:ilvl="2" w:tentative="0">
      <w:start w:val="1"/>
      <w:numFmt w:val="decimal"/>
      <w:lvlText w:val="%1.%2.%3."/>
      <w:lvlJc w:val="left"/>
      <w:pPr>
        <w:tabs>
          <w:tab w:val="left" w:pos="929"/>
        </w:tabs>
        <w:ind w:left="929" w:hanging="504"/>
      </w:pPr>
      <w:rPr>
        <w:rFonts w:hint="eastAsia" w:cs="Times New Roman"/>
      </w:rPr>
    </w:lvl>
    <w:lvl w:ilvl="3" w:tentative="0">
      <w:start w:val="1"/>
      <w:numFmt w:val="decimal"/>
      <w:lvlText w:val="%1.%2.%3.%4."/>
      <w:lvlJc w:val="left"/>
      <w:pPr>
        <w:tabs>
          <w:tab w:val="left" w:pos="1433"/>
        </w:tabs>
        <w:ind w:left="1433" w:hanging="648"/>
      </w:pPr>
      <w:rPr>
        <w:rFonts w:hint="eastAsia" w:cs="Times New Roman"/>
      </w:rPr>
    </w:lvl>
    <w:lvl w:ilvl="4" w:tentative="0">
      <w:start w:val="1"/>
      <w:numFmt w:val="decimal"/>
      <w:lvlText w:val="%1.%2.%3.%4.%5."/>
      <w:lvlJc w:val="left"/>
      <w:pPr>
        <w:tabs>
          <w:tab w:val="left" w:pos="1937"/>
        </w:tabs>
        <w:ind w:left="1937" w:hanging="792"/>
      </w:pPr>
      <w:rPr>
        <w:rFonts w:hint="eastAsia" w:cs="Times New Roman"/>
      </w:rPr>
    </w:lvl>
    <w:lvl w:ilvl="5" w:tentative="0">
      <w:start w:val="1"/>
      <w:numFmt w:val="decimal"/>
      <w:lvlText w:val="%1.%2.%3.%4.%5.%6."/>
      <w:lvlJc w:val="left"/>
      <w:pPr>
        <w:tabs>
          <w:tab w:val="left" w:pos="2441"/>
        </w:tabs>
        <w:ind w:left="2441" w:hanging="936"/>
      </w:pPr>
      <w:rPr>
        <w:rFonts w:hint="eastAsia" w:cs="Times New Roman"/>
      </w:rPr>
    </w:lvl>
    <w:lvl w:ilvl="6" w:tentative="0">
      <w:start w:val="1"/>
      <w:numFmt w:val="decimal"/>
      <w:lvlText w:val="%1.%2.%3.%4.%5.%6.%7."/>
      <w:lvlJc w:val="left"/>
      <w:pPr>
        <w:tabs>
          <w:tab w:val="left" w:pos="2945"/>
        </w:tabs>
        <w:ind w:left="2945" w:hanging="1080"/>
      </w:pPr>
      <w:rPr>
        <w:rFonts w:hint="eastAsia" w:cs="Times New Roman"/>
      </w:rPr>
    </w:lvl>
    <w:lvl w:ilvl="7" w:tentative="0">
      <w:start w:val="1"/>
      <w:numFmt w:val="decimal"/>
      <w:lvlText w:val="%1.%2.%3.%4.%5.%6.%7.%8."/>
      <w:lvlJc w:val="left"/>
      <w:pPr>
        <w:tabs>
          <w:tab w:val="left" w:pos="3449"/>
        </w:tabs>
        <w:ind w:left="3449" w:hanging="1224"/>
      </w:pPr>
      <w:rPr>
        <w:rFonts w:hint="eastAsia" w:cs="Times New Roman"/>
      </w:rPr>
    </w:lvl>
    <w:lvl w:ilvl="8" w:tentative="0">
      <w:start w:val="1"/>
      <w:numFmt w:val="decimal"/>
      <w:lvlText w:val="%1.%2.%3.%4.%5.%6.%7.%8.%9."/>
      <w:lvlJc w:val="left"/>
      <w:pPr>
        <w:tabs>
          <w:tab w:val="left" w:pos="4025"/>
        </w:tabs>
        <w:ind w:left="4025" w:hanging="1440"/>
      </w:pPr>
      <w:rPr>
        <w:rFonts w:hint="eastAsia" w:cs="Times New Roman"/>
      </w:rPr>
    </w:lvl>
  </w:abstractNum>
  <w:abstractNum w:abstractNumId="5">
    <w:nsid w:val="3E197D88"/>
    <w:multiLevelType w:val="singleLevel"/>
    <w:tmpl w:val="3E197D88"/>
    <w:lvl w:ilvl="0" w:tentative="0">
      <w:start w:val="1"/>
      <w:numFmt w:val="decimal"/>
      <w:lvlText w:val="%1."/>
      <w:lvlJc w:val="left"/>
      <w:pPr>
        <w:ind w:left="851" w:hanging="425"/>
      </w:pPr>
      <w:rPr>
        <w:rFonts w:hint="default"/>
      </w:rPr>
    </w:lvl>
  </w:abstractNum>
  <w:abstractNum w:abstractNumId="6">
    <w:nsid w:val="51282345"/>
    <w:multiLevelType w:val="singleLevel"/>
    <w:tmpl w:val="51282345"/>
    <w:lvl w:ilvl="0" w:tentative="0">
      <w:start w:val="1"/>
      <w:numFmt w:val="decimal"/>
      <w:lvlText w:val="%1."/>
      <w:lvlJc w:val="left"/>
      <w:pPr>
        <w:ind w:left="851" w:hanging="425"/>
      </w:pPr>
      <w:rPr>
        <w:rFonts w:hint="default"/>
      </w:rPr>
    </w:lvl>
  </w:abstractNum>
  <w:abstractNum w:abstractNumId="7">
    <w:nsid w:val="7FBB6BBD"/>
    <w:multiLevelType w:val="multilevel"/>
    <w:tmpl w:val="7FBB6BBD"/>
    <w:lvl w:ilvl="0" w:tentative="0">
      <w:start w:val="1"/>
      <w:numFmt w:val="decimal"/>
      <w:pStyle w:val="54"/>
      <w:lvlText w:val="图%1"/>
      <w:lvlJc w:val="center"/>
      <w:pPr>
        <w:tabs>
          <w:tab w:val="left" w:pos="1701"/>
        </w:tabs>
        <w:ind w:left="1701" w:hanging="340"/>
      </w:pPr>
      <w:rPr>
        <w:rFonts w:hint="eastAsia" w:eastAsia="宋体" w:cs="Times New Roman"/>
        <w:b w:val="0"/>
        <w:bCs w:val="0"/>
        <w:i w:val="0"/>
        <w:iCs w:val="0"/>
        <w:sz w:val="20"/>
        <w:szCs w:val="2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C3"/>
    <w:rsid w:val="00000D99"/>
    <w:rsid w:val="000012AA"/>
    <w:rsid w:val="00001E5A"/>
    <w:rsid w:val="000022BF"/>
    <w:rsid w:val="000023C1"/>
    <w:rsid w:val="0000301C"/>
    <w:rsid w:val="000038F4"/>
    <w:rsid w:val="0000440E"/>
    <w:rsid w:val="00010071"/>
    <w:rsid w:val="00010AA8"/>
    <w:rsid w:val="00010DAD"/>
    <w:rsid w:val="00012095"/>
    <w:rsid w:val="000122E4"/>
    <w:rsid w:val="00013344"/>
    <w:rsid w:val="000142A6"/>
    <w:rsid w:val="000145CC"/>
    <w:rsid w:val="00015F9B"/>
    <w:rsid w:val="000200A8"/>
    <w:rsid w:val="000208F2"/>
    <w:rsid w:val="000265DF"/>
    <w:rsid w:val="000268D5"/>
    <w:rsid w:val="00027CFE"/>
    <w:rsid w:val="00032718"/>
    <w:rsid w:val="00032C62"/>
    <w:rsid w:val="00033DB4"/>
    <w:rsid w:val="0003534D"/>
    <w:rsid w:val="000359D2"/>
    <w:rsid w:val="00035D8F"/>
    <w:rsid w:val="0003705C"/>
    <w:rsid w:val="00037428"/>
    <w:rsid w:val="000377B4"/>
    <w:rsid w:val="00037B5D"/>
    <w:rsid w:val="00040079"/>
    <w:rsid w:val="00040688"/>
    <w:rsid w:val="000408B1"/>
    <w:rsid w:val="00041980"/>
    <w:rsid w:val="00043394"/>
    <w:rsid w:val="000435C9"/>
    <w:rsid w:val="00043D85"/>
    <w:rsid w:val="000454D2"/>
    <w:rsid w:val="00045D6B"/>
    <w:rsid w:val="00046191"/>
    <w:rsid w:val="00050D9D"/>
    <w:rsid w:val="00051E2D"/>
    <w:rsid w:val="000531A4"/>
    <w:rsid w:val="000551E5"/>
    <w:rsid w:val="000567A8"/>
    <w:rsid w:val="000567FE"/>
    <w:rsid w:val="00061014"/>
    <w:rsid w:val="00062806"/>
    <w:rsid w:val="00062AE8"/>
    <w:rsid w:val="0006459C"/>
    <w:rsid w:val="000661ED"/>
    <w:rsid w:val="00066E09"/>
    <w:rsid w:val="000677BD"/>
    <w:rsid w:val="000718C4"/>
    <w:rsid w:val="000729B2"/>
    <w:rsid w:val="00074355"/>
    <w:rsid w:val="00074A29"/>
    <w:rsid w:val="0007547C"/>
    <w:rsid w:val="00075809"/>
    <w:rsid w:val="00080FF3"/>
    <w:rsid w:val="00082C14"/>
    <w:rsid w:val="00083931"/>
    <w:rsid w:val="000845DE"/>
    <w:rsid w:val="00084C47"/>
    <w:rsid w:val="0008518E"/>
    <w:rsid w:val="00085726"/>
    <w:rsid w:val="0008754C"/>
    <w:rsid w:val="00087694"/>
    <w:rsid w:val="00087B6E"/>
    <w:rsid w:val="00091404"/>
    <w:rsid w:val="00092B82"/>
    <w:rsid w:val="00092FF2"/>
    <w:rsid w:val="00095324"/>
    <w:rsid w:val="000973FC"/>
    <w:rsid w:val="000A2215"/>
    <w:rsid w:val="000A22F3"/>
    <w:rsid w:val="000A3C74"/>
    <w:rsid w:val="000A458B"/>
    <w:rsid w:val="000A4C79"/>
    <w:rsid w:val="000A4DDE"/>
    <w:rsid w:val="000A630F"/>
    <w:rsid w:val="000A6DDC"/>
    <w:rsid w:val="000A7504"/>
    <w:rsid w:val="000B11C7"/>
    <w:rsid w:val="000B1A22"/>
    <w:rsid w:val="000B263A"/>
    <w:rsid w:val="000B2642"/>
    <w:rsid w:val="000B2E3B"/>
    <w:rsid w:val="000B2FA2"/>
    <w:rsid w:val="000B3034"/>
    <w:rsid w:val="000B32FD"/>
    <w:rsid w:val="000B3B6B"/>
    <w:rsid w:val="000B63C8"/>
    <w:rsid w:val="000B6F76"/>
    <w:rsid w:val="000B7D4F"/>
    <w:rsid w:val="000C0596"/>
    <w:rsid w:val="000C0D0F"/>
    <w:rsid w:val="000C27BC"/>
    <w:rsid w:val="000C3F20"/>
    <w:rsid w:val="000C5F59"/>
    <w:rsid w:val="000C64B7"/>
    <w:rsid w:val="000C6D1C"/>
    <w:rsid w:val="000C7114"/>
    <w:rsid w:val="000D0EB1"/>
    <w:rsid w:val="000D0F52"/>
    <w:rsid w:val="000D1CAD"/>
    <w:rsid w:val="000D2243"/>
    <w:rsid w:val="000D2874"/>
    <w:rsid w:val="000D35A1"/>
    <w:rsid w:val="000D46DC"/>
    <w:rsid w:val="000D572C"/>
    <w:rsid w:val="000D5BDE"/>
    <w:rsid w:val="000D664B"/>
    <w:rsid w:val="000D6C9B"/>
    <w:rsid w:val="000D7FD3"/>
    <w:rsid w:val="000E0033"/>
    <w:rsid w:val="000E1F71"/>
    <w:rsid w:val="000E440C"/>
    <w:rsid w:val="000E7677"/>
    <w:rsid w:val="000F0397"/>
    <w:rsid w:val="000F0AA7"/>
    <w:rsid w:val="000F14A1"/>
    <w:rsid w:val="000F5076"/>
    <w:rsid w:val="000F565F"/>
    <w:rsid w:val="000F6BF9"/>
    <w:rsid w:val="000F7359"/>
    <w:rsid w:val="000F747F"/>
    <w:rsid w:val="001004E4"/>
    <w:rsid w:val="00100507"/>
    <w:rsid w:val="00100D90"/>
    <w:rsid w:val="00101D2A"/>
    <w:rsid w:val="00102700"/>
    <w:rsid w:val="00102B44"/>
    <w:rsid w:val="001051EC"/>
    <w:rsid w:val="00105F20"/>
    <w:rsid w:val="00106738"/>
    <w:rsid w:val="00106A3D"/>
    <w:rsid w:val="0010749A"/>
    <w:rsid w:val="001137D5"/>
    <w:rsid w:val="00113CF7"/>
    <w:rsid w:val="001171BC"/>
    <w:rsid w:val="00117609"/>
    <w:rsid w:val="00120430"/>
    <w:rsid w:val="00122BF3"/>
    <w:rsid w:val="00124648"/>
    <w:rsid w:val="00125F41"/>
    <w:rsid w:val="00126258"/>
    <w:rsid w:val="001268D7"/>
    <w:rsid w:val="001308A3"/>
    <w:rsid w:val="00130B18"/>
    <w:rsid w:val="001315B0"/>
    <w:rsid w:val="00132446"/>
    <w:rsid w:val="00132E45"/>
    <w:rsid w:val="00134A5C"/>
    <w:rsid w:val="00136364"/>
    <w:rsid w:val="00136C6A"/>
    <w:rsid w:val="001414C0"/>
    <w:rsid w:val="00143071"/>
    <w:rsid w:val="00143E34"/>
    <w:rsid w:val="00144A72"/>
    <w:rsid w:val="0014511C"/>
    <w:rsid w:val="0014659B"/>
    <w:rsid w:val="00147230"/>
    <w:rsid w:val="001512B8"/>
    <w:rsid w:val="00151C25"/>
    <w:rsid w:val="00154572"/>
    <w:rsid w:val="00160318"/>
    <w:rsid w:val="001605CC"/>
    <w:rsid w:val="00160BC5"/>
    <w:rsid w:val="00160C9E"/>
    <w:rsid w:val="00161557"/>
    <w:rsid w:val="00161A51"/>
    <w:rsid w:val="001646C1"/>
    <w:rsid w:val="00165B85"/>
    <w:rsid w:val="00165BED"/>
    <w:rsid w:val="00166C0E"/>
    <w:rsid w:val="0016712D"/>
    <w:rsid w:val="00167D69"/>
    <w:rsid w:val="001713FB"/>
    <w:rsid w:val="00172760"/>
    <w:rsid w:val="00173FA1"/>
    <w:rsid w:val="0017438B"/>
    <w:rsid w:val="001744EF"/>
    <w:rsid w:val="0017544D"/>
    <w:rsid w:val="00180A23"/>
    <w:rsid w:val="001818FC"/>
    <w:rsid w:val="00181D36"/>
    <w:rsid w:val="00182550"/>
    <w:rsid w:val="00183784"/>
    <w:rsid w:val="001838B2"/>
    <w:rsid w:val="001843A8"/>
    <w:rsid w:val="0018491F"/>
    <w:rsid w:val="001867A4"/>
    <w:rsid w:val="001875C3"/>
    <w:rsid w:val="00190121"/>
    <w:rsid w:val="00191084"/>
    <w:rsid w:val="00191DA7"/>
    <w:rsid w:val="00195E84"/>
    <w:rsid w:val="00196633"/>
    <w:rsid w:val="00197212"/>
    <w:rsid w:val="00197775"/>
    <w:rsid w:val="00197A41"/>
    <w:rsid w:val="001A2650"/>
    <w:rsid w:val="001A3495"/>
    <w:rsid w:val="001A436B"/>
    <w:rsid w:val="001A58F0"/>
    <w:rsid w:val="001A60C3"/>
    <w:rsid w:val="001A67F0"/>
    <w:rsid w:val="001A7494"/>
    <w:rsid w:val="001B2A1C"/>
    <w:rsid w:val="001B2ACA"/>
    <w:rsid w:val="001B2EB0"/>
    <w:rsid w:val="001B3FC2"/>
    <w:rsid w:val="001B4286"/>
    <w:rsid w:val="001B7B47"/>
    <w:rsid w:val="001C31D6"/>
    <w:rsid w:val="001C398C"/>
    <w:rsid w:val="001C6764"/>
    <w:rsid w:val="001C71E7"/>
    <w:rsid w:val="001C72E6"/>
    <w:rsid w:val="001C75B1"/>
    <w:rsid w:val="001D19C9"/>
    <w:rsid w:val="001D2199"/>
    <w:rsid w:val="001D30B3"/>
    <w:rsid w:val="001D327A"/>
    <w:rsid w:val="001D392E"/>
    <w:rsid w:val="001D4D5E"/>
    <w:rsid w:val="001E295D"/>
    <w:rsid w:val="001E42C6"/>
    <w:rsid w:val="001E46AD"/>
    <w:rsid w:val="001E4F4B"/>
    <w:rsid w:val="001E55C2"/>
    <w:rsid w:val="001E588A"/>
    <w:rsid w:val="001E66DC"/>
    <w:rsid w:val="001E70F0"/>
    <w:rsid w:val="001E73B0"/>
    <w:rsid w:val="001E7D8B"/>
    <w:rsid w:val="001F0158"/>
    <w:rsid w:val="001F2E30"/>
    <w:rsid w:val="001F3628"/>
    <w:rsid w:val="001F48F1"/>
    <w:rsid w:val="001F5B2A"/>
    <w:rsid w:val="001F5B4E"/>
    <w:rsid w:val="001F761D"/>
    <w:rsid w:val="001F7D34"/>
    <w:rsid w:val="00204877"/>
    <w:rsid w:val="00204989"/>
    <w:rsid w:val="00205484"/>
    <w:rsid w:val="00206287"/>
    <w:rsid w:val="00206AF1"/>
    <w:rsid w:val="00210FC1"/>
    <w:rsid w:val="00211C14"/>
    <w:rsid w:val="00211F1C"/>
    <w:rsid w:val="0021202A"/>
    <w:rsid w:val="00212E07"/>
    <w:rsid w:val="00215425"/>
    <w:rsid w:val="00215E89"/>
    <w:rsid w:val="00216A98"/>
    <w:rsid w:val="0022124F"/>
    <w:rsid w:val="002228F4"/>
    <w:rsid w:val="00225117"/>
    <w:rsid w:val="002252CC"/>
    <w:rsid w:val="002257CD"/>
    <w:rsid w:val="00225E9B"/>
    <w:rsid w:val="00226546"/>
    <w:rsid w:val="00226980"/>
    <w:rsid w:val="00227BE8"/>
    <w:rsid w:val="0023045E"/>
    <w:rsid w:val="00230AD4"/>
    <w:rsid w:val="0023181D"/>
    <w:rsid w:val="00231889"/>
    <w:rsid w:val="00231A79"/>
    <w:rsid w:val="0023297A"/>
    <w:rsid w:val="0023581E"/>
    <w:rsid w:val="00235B86"/>
    <w:rsid w:val="00235C28"/>
    <w:rsid w:val="002360FB"/>
    <w:rsid w:val="002373FD"/>
    <w:rsid w:val="00237B8A"/>
    <w:rsid w:val="00240BB3"/>
    <w:rsid w:val="002440F1"/>
    <w:rsid w:val="00244726"/>
    <w:rsid w:val="00245787"/>
    <w:rsid w:val="00245EB5"/>
    <w:rsid w:val="00250800"/>
    <w:rsid w:val="00250BA9"/>
    <w:rsid w:val="00251910"/>
    <w:rsid w:val="00253641"/>
    <w:rsid w:val="00254BA9"/>
    <w:rsid w:val="00261B3C"/>
    <w:rsid w:val="00264077"/>
    <w:rsid w:val="00267C6B"/>
    <w:rsid w:val="00267CFF"/>
    <w:rsid w:val="0027013F"/>
    <w:rsid w:val="00270F3A"/>
    <w:rsid w:val="002714EE"/>
    <w:rsid w:val="0027363F"/>
    <w:rsid w:val="0027373E"/>
    <w:rsid w:val="00274067"/>
    <w:rsid w:val="00275539"/>
    <w:rsid w:val="00275D29"/>
    <w:rsid w:val="002803A2"/>
    <w:rsid w:val="0028093C"/>
    <w:rsid w:val="00280CDE"/>
    <w:rsid w:val="00280F9F"/>
    <w:rsid w:val="00282D17"/>
    <w:rsid w:val="00284420"/>
    <w:rsid w:val="00285B8F"/>
    <w:rsid w:val="00287553"/>
    <w:rsid w:val="00290479"/>
    <w:rsid w:val="00291054"/>
    <w:rsid w:val="002910D1"/>
    <w:rsid w:val="00291F8C"/>
    <w:rsid w:val="00292ACF"/>
    <w:rsid w:val="00292E86"/>
    <w:rsid w:val="00293148"/>
    <w:rsid w:val="00293D30"/>
    <w:rsid w:val="00293F8E"/>
    <w:rsid w:val="00294811"/>
    <w:rsid w:val="00295126"/>
    <w:rsid w:val="0029561D"/>
    <w:rsid w:val="00296483"/>
    <w:rsid w:val="00297E14"/>
    <w:rsid w:val="002A0634"/>
    <w:rsid w:val="002A19F8"/>
    <w:rsid w:val="002A1A01"/>
    <w:rsid w:val="002A2A20"/>
    <w:rsid w:val="002A34A2"/>
    <w:rsid w:val="002A4B55"/>
    <w:rsid w:val="002A50CB"/>
    <w:rsid w:val="002A5221"/>
    <w:rsid w:val="002A640A"/>
    <w:rsid w:val="002A66A2"/>
    <w:rsid w:val="002A6BB9"/>
    <w:rsid w:val="002A6CCB"/>
    <w:rsid w:val="002A7CB3"/>
    <w:rsid w:val="002A7FB8"/>
    <w:rsid w:val="002B3241"/>
    <w:rsid w:val="002B33D7"/>
    <w:rsid w:val="002B355F"/>
    <w:rsid w:val="002B38D6"/>
    <w:rsid w:val="002B5C65"/>
    <w:rsid w:val="002B5D77"/>
    <w:rsid w:val="002B6A16"/>
    <w:rsid w:val="002B6F67"/>
    <w:rsid w:val="002B7204"/>
    <w:rsid w:val="002B76C3"/>
    <w:rsid w:val="002C0428"/>
    <w:rsid w:val="002C05C7"/>
    <w:rsid w:val="002C0C00"/>
    <w:rsid w:val="002C0F43"/>
    <w:rsid w:val="002C1852"/>
    <w:rsid w:val="002C285F"/>
    <w:rsid w:val="002C2A56"/>
    <w:rsid w:val="002C44DF"/>
    <w:rsid w:val="002C4ADB"/>
    <w:rsid w:val="002C60FB"/>
    <w:rsid w:val="002C6802"/>
    <w:rsid w:val="002D0745"/>
    <w:rsid w:val="002D19A2"/>
    <w:rsid w:val="002D2F49"/>
    <w:rsid w:val="002D3073"/>
    <w:rsid w:val="002D3355"/>
    <w:rsid w:val="002D50E8"/>
    <w:rsid w:val="002E1408"/>
    <w:rsid w:val="002E204A"/>
    <w:rsid w:val="002E20A9"/>
    <w:rsid w:val="002E224C"/>
    <w:rsid w:val="002E2CA5"/>
    <w:rsid w:val="002E2FF1"/>
    <w:rsid w:val="002E55A6"/>
    <w:rsid w:val="002E5811"/>
    <w:rsid w:val="002E7C68"/>
    <w:rsid w:val="002F03FE"/>
    <w:rsid w:val="002F1FDB"/>
    <w:rsid w:val="002F341D"/>
    <w:rsid w:val="002F3EE9"/>
    <w:rsid w:val="003003A9"/>
    <w:rsid w:val="003012A2"/>
    <w:rsid w:val="00301C62"/>
    <w:rsid w:val="0030381E"/>
    <w:rsid w:val="00303CFB"/>
    <w:rsid w:val="00304451"/>
    <w:rsid w:val="00305C43"/>
    <w:rsid w:val="00305FCB"/>
    <w:rsid w:val="003070E4"/>
    <w:rsid w:val="003112FE"/>
    <w:rsid w:val="0031286D"/>
    <w:rsid w:val="003129A2"/>
    <w:rsid w:val="00314B9D"/>
    <w:rsid w:val="003164CC"/>
    <w:rsid w:val="00316582"/>
    <w:rsid w:val="00316AFF"/>
    <w:rsid w:val="003207A9"/>
    <w:rsid w:val="00320A32"/>
    <w:rsid w:val="00320CAA"/>
    <w:rsid w:val="0032107E"/>
    <w:rsid w:val="003218B8"/>
    <w:rsid w:val="00321F7D"/>
    <w:rsid w:val="00322D05"/>
    <w:rsid w:val="00322DBF"/>
    <w:rsid w:val="003238C1"/>
    <w:rsid w:val="00324274"/>
    <w:rsid w:val="00324F48"/>
    <w:rsid w:val="00326375"/>
    <w:rsid w:val="003263BC"/>
    <w:rsid w:val="003264F2"/>
    <w:rsid w:val="00327D91"/>
    <w:rsid w:val="00331080"/>
    <w:rsid w:val="00331F25"/>
    <w:rsid w:val="00333A9A"/>
    <w:rsid w:val="003349F8"/>
    <w:rsid w:val="00334B31"/>
    <w:rsid w:val="00335C1C"/>
    <w:rsid w:val="00337B24"/>
    <w:rsid w:val="00337BFF"/>
    <w:rsid w:val="00340079"/>
    <w:rsid w:val="0034091D"/>
    <w:rsid w:val="00340DD4"/>
    <w:rsid w:val="003410FA"/>
    <w:rsid w:val="003423C4"/>
    <w:rsid w:val="0034353E"/>
    <w:rsid w:val="00343DF2"/>
    <w:rsid w:val="0034484A"/>
    <w:rsid w:val="003454EC"/>
    <w:rsid w:val="0034573B"/>
    <w:rsid w:val="00345E56"/>
    <w:rsid w:val="00347C8E"/>
    <w:rsid w:val="003501D8"/>
    <w:rsid w:val="00350467"/>
    <w:rsid w:val="0035087A"/>
    <w:rsid w:val="00350F70"/>
    <w:rsid w:val="00351132"/>
    <w:rsid w:val="00352240"/>
    <w:rsid w:val="0035298F"/>
    <w:rsid w:val="00354097"/>
    <w:rsid w:val="003606F9"/>
    <w:rsid w:val="0036136B"/>
    <w:rsid w:val="00362CD7"/>
    <w:rsid w:val="00363133"/>
    <w:rsid w:val="00363661"/>
    <w:rsid w:val="00363788"/>
    <w:rsid w:val="00366E4A"/>
    <w:rsid w:val="00367088"/>
    <w:rsid w:val="00367AC4"/>
    <w:rsid w:val="00371119"/>
    <w:rsid w:val="00371665"/>
    <w:rsid w:val="00371DCA"/>
    <w:rsid w:val="003740F9"/>
    <w:rsid w:val="003765DA"/>
    <w:rsid w:val="00377528"/>
    <w:rsid w:val="00377FF7"/>
    <w:rsid w:val="0038003F"/>
    <w:rsid w:val="003807E5"/>
    <w:rsid w:val="00380BC1"/>
    <w:rsid w:val="00380EB8"/>
    <w:rsid w:val="0038144B"/>
    <w:rsid w:val="00381492"/>
    <w:rsid w:val="00383E49"/>
    <w:rsid w:val="00384198"/>
    <w:rsid w:val="00385589"/>
    <w:rsid w:val="00385E91"/>
    <w:rsid w:val="003862FD"/>
    <w:rsid w:val="00386AF6"/>
    <w:rsid w:val="00386EB3"/>
    <w:rsid w:val="00387891"/>
    <w:rsid w:val="003900CE"/>
    <w:rsid w:val="00392032"/>
    <w:rsid w:val="0039241F"/>
    <w:rsid w:val="00392A0C"/>
    <w:rsid w:val="003936A4"/>
    <w:rsid w:val="00393911"/>
    <w:rsid w:val="00393EB0"/>
    <w:rsid w:val="003960CF"/>
    <w:rsid w:val="00397B6C"/>
    <w:rsid w:val="00397D07"/>
    <w:rsid w:val="003A0742"/>
    <w:rsid w:val="003A11A6"/>
    <w:rsid w:val="003A1AB4"/>
    <w:rsid w:val="003A4973"/>
    <w:rsid w:val="003A4B9F"/>
    <w:rsid w:val="003A53DF"/>
    <w:rsid w:val="003B23FE"/>
    <w:rsid w:val="003B3269"/>
    <w:rsid w:val="003B4522"/>
    <w:rsid w:val="003B4981"/>
    <w:rsid w:val="003B630B"/>
    <w:rsid w:val="003C3204"/>
    <w:rsid w:val="003C3EFA"/>
    <w:rsid w:val="003C4041"/>
    <w:rsid w:val="003C406D"/>
    <w:rsid w:val="003C4243"/>
    <w:rsid w:val="003C575E"/>
    <w:rsid w:val="003C6A73"/>
    <w:rsid w:val="003C6F5D"/>
    <w:rsid w:val="003D1250"/>
    <w:rsid w:val="003D3BC8"/>
    <w:rsid w:val="003D6204"/>
    <w:rsid w:val="003D738F"/>
    <w:rsid w:val="003E1C7F"/>
    <w:rsid w:val="003E32E6"/>
    <w:rsid w:val="003E334A"/>
    <w:rsid w:val="003E3370"/>
    <w:rsid w:val="003E3AB4"/>
    <w:rsid w:val="003E40EA"/>
    <w:rsid w:val="003E4330"/>
    <w:rsid w:val="003E46D9"/>
    <w:rsid w:val="003E482D"/>
    <w:rsid w:val="003F0291"/>
    <w:rsid w:val="003F10EC"/>
    <w:rsid w:val="003F1B97"/>
    <w:rsid w:val="003F1F04"/>
    <w:rsid w:val="003F34F4"/>
    <w:rsid w:val="003F363E"/>
    <w:rsid w:val="003F3F12"/>
    <w:rsid w:val="003F40A0"/>
    <w:rsid w:val="003F7D3B"/>
    <w:rsid w:val="004004F6"/>
    <w:rsid w:val="00400D89"/>
    <w:rsid w:val="0040181A"/>
    <w:rsid w:val="00401E78"/>
    <w:rsid w:val="004028AC"/>
    <w:rsid w:val="00402B88"/>
    <w:rsid w:val="004039E0"/>
    <w:rsid w:val="00404911"/>
    <w:rsid w:val="00404F4A"/>
    <w:rsid w:val="004060D2"/>
    <w:rsid w:val="004067DA"/>
    <w:rsid w:val="00407289"/>
    <w:rsid w:val="004074F7"/>
    <w:rsid w:val="00407C6A"/>
    <w:rsid w:val="0041048D"/>
    <w:rsid w:val="00415BE6"/>
    <w:rsid w:val="00416323"/>
    <w:rsid w:val="004212DF"/>
    <w:rsid w:val="00422D97"/>
    <w:rsid w:val="00423385"/>
    <w:rsid w:val="00430739"/>
    <w:rsid w:val="00430FC1"/>
    <w:rsid w:val="004330CE"/>
    <w:rsid w:val="00433A8A"/>
    <w:rsid w:val="00433AD0"/>
    <w:rsid w:val="00435BD7"/>
    <w:rsid w:val="00436F86"/>
    <w:rsid w:val="0043750D"/>
    <w:rsid w:val="00440290"/>
    <w:rsid w:val="004406A7"/>
    <w:rsid w:val="00440D3F"/>
    <w:rsid w:val="00441B1E"/>
    <w:rsid w:val="00441E48"/>
    <w:rsid w:val="00442D88"/>
    <w:rsid w:val="0044319F"/>
    <w:rsid w:val="004436AE"/>
    <w:rsid w:val="004436F9"/>
    <w:rsid w:val="004446BA"/>
    <w:rsid w:val="004465C8"/>
    <w:rsid w:val="00446EAB"/>
    <w:rsid w:val="00447989"/>
    <w:rsid w:val="00447D1E"/>
    <w:rsid w:val="0045043D"/>
    <w:rsid w:val="0045217A"/>
    <w:rsid w:val="004533A3"/>
    <w:rsid w:val="004545A9"/>
    <w:rsid w:val="00454EFF"/>
    <w:rsid w:val="0045626B"/>
    <w:rsid w:val="0045713D"/>
    <w:rsid w:val="00460EF3"/>
    <w:rsid w:val="0046190B"/>
    <w:rsid w:val="00461C52"/>
    <w:rsid w:val="00462194"/>
    <w:rsid w:val="004654C5"/>
    <w:rsid w:val="00465C67"/>
    <w:rsid w:val="00467622"/>
    <w:rsid w:val="00467D19"/>
    <w:rsid w:val="00470080"/>
    <w:rsid w:val="00470C77"/>
    <w:rsid w:val="00471EE2"/>
    <w:rsid w:val="004755D7"/>
    <w:rsid w:val="00475632"/>
    <w:rsid w:val="00476569"/>
    <w:rsid w:val="00480BAB"/>
    <w:rsid w:val="004816C9"/>
    <w:rsid w:val="00482356"/>
    <w:rsid w:val="00482AF3"/>
    <w:rsid w:val="004871F6"/>
    <w:rsid w:val="00491296"/>
    <w:rsid w:val="00491B5E"/>
    <w:rsid w:val="004925D1"/>
    <w:rsid w:val="00493A0C"/>
    <w:rsid w:val="00494DD6"/>
    <w:rsid w:val="00495D15"/>
    <w:rsid w:val="00496A63"/>
    <w:rsid w:val="00496D4A"/>
    <w:rsid w:val="004A0050"/>
    <w:rsid w:val="004A0B45"/>
    <w:rsid w:val="004A31F8"/>
    <w:rsid w:val="004A49AE"/>
    <w:rsid w:val="004A4E97"/>
    <w:rsid w:val="004A50B9"/>
    <w:rsid w:val="004A58FA"/>
    <w:rsid w:val="004A60E2"/>
    <w:rsid w:val="004A6C96"/>
    <w:rsid w:val="004A6E01"/>
    <w:rsid w:val="004A6FCD"/>
    <w:rsid w:val="004B0186"/>
    <w:rsid w:val="004B1B9C"/>
    <w:rsid w:val="004B3C03"/>
    <w:rsid w:val="004B3C2A"/>
    <w:rsid w:val="004B73EB"/>
    <w:rsid w:val="004B7F55"/>
    <w:rsid w:val="004C1BCF"/>
    <w:rsid w:val="004C5D29"/>
    <w:rsid w:val="004C7709"/>
    <w:rsid w:val="004D0310"/>
    <w:rsid w:val="004D20CE"/>
    <w:rsid w:val="004D2C07"/>
    <w:rsid w:val="004D308A"/>
    <w:rsid w:val="004D3CB1"/>
    <w:rsid w:val="004D3D58"/>
    <w:rsid w:val="004D41FA"/>
    <w:rsid w:val="004D4F94"/>
    <w:rsid w:val="004E02A4"/>
    <w:rsid w:val="004E07B0"/>
    <w:rsid w:val="004E1173"/>
    <w:rsid w:val="004E332A"/>
    <w:rsid w:val="004E6556"/>
    <w:rsid w:val="004F05DE"/>
    <w:rsid w:val="004F1A77"/>
    <w:rsid w:val="004F2614"/>
    <w:rsid w:val="004F2793"/>
    <w:rsid w:val="004F3EEE"/>
    <w:rsid w:val="004F4F20"/>
    <w:rsid w:val="004F521D"/>
    <w:rsid w:val="004F75AD"/>
    <w:rsid w:val="00500C77"/>
    <w:rsid w:val="005013FC"/>
    <w:rsid w:val="00501D81"/>
    <w:rsid w:val="0050266C"/>
    <w:rsid w:val="00502DE7"/>
    <w:rsid w:val="00503894"/>
    <w:rsid w:val="00503BDC"/>
    <w:rsid w:val="00504232"/>
    <w:rsid w:val="00504454"/>
    <w:rsid w:val="0050495D"/>
    <w:rsid w:val="005049CC"/>
    <w:rsid w:val="00504CC3"/>
    <w:rsid w:val="00505152"/>
    <w:rsid w:val="00505192"/>
    <w:rsid w:val="005053CA"/>
    <w:rsid w:val="00505AD5"/>
    <w:rsid w:val="00505B0D"/>
    <w:rsid w:val="00506790"/>
    <w:rsid w:val="00507ABB"/>
    <w:rsid w:val="00510087"/>
    <w:rsid w:val="0051037D"/>
    <w:rsid w:val="00511E2F"/>
    <w:rsid w:val="005121A9"/>
    <w:rsid w:val="00512821"/>
    <w:rsid w:val="0051311E"/>
    <w:rsid w:val="00513125"/>
    <w:rsid w:val="005134A6"/>
    <w:rsid w:val="00513872"/>
    <w:rsid w:val="00513932"/>
    <w:rsid w:val="00514B5E"/>
    <w:rsid w:val="00514C6D"/>
    <w:rsid w:val="005177E3"/>
    <w:rsid w:val="00520923"/>
    <w:rsid w:val="00520EB7"/>
    <w:rsid w:val="005227C1"/>
    <w:rsid w:val="00522A05"/>
    <w:rsid w:val="00523242"/>
    <w:rsid w:val="00523469"/>
    <w:rsid w:val="00526E9A"/>
    <w:rsid w:val="0053040B"/>
    <w:rsid w:val="00530A31"/>
    <w:rsid w:val="00530CA5"/>
    <w:rsid w:val="0053178A"/>
    <w:rsid w:val="00531CA2"/>
    <w:rsid w:val="00533977"/>
    <w:rsid w:val="0053696E"/>
    <w:rsid w:val="005369E8"/>
    <w:rsid w:val="00537F45"/>
    <w:rsid w:val="0054046F"/>
    <w:rsid w:val="0054052D"/>
    <w:rsid w:val="00540902"/>
    <w:rsid w:val="00542A9E"/>
    <w:rsid w:val="00543835"/>
    <w:rsid w:val="005455D4"/>
    <w:rsid w:val="00547237"/>
    <w:rsid w:val="005475BF"/>
    <w:rsid w:val="00550775"/>
    <w:rsid w:val="005512D4"/>
    <w:rsid w:val="00551499"/>
    <w:rsid w:val="00552083"/>
    <w:rsid w:val="00553037"/>
    <w:rsid w:val="00553087"/>
    <w:rsid w:val="00553F92"/>
    <w:rsid w:val="0055439C"/>
    <w:rsid w:val="00555689"/>
    <w:rsid w:val="00556683"/>
    <w:rsid w:val="00557BC9"/>
    <w:rsid w:val="00560332"/>
    <w:rsid w:val="00561420"/>
    <w:rsid w:val="00562588"/>
    <w:rsid w:val="00562967"/>
    <w:rsid w:val="00564710"/>
    <w:rsid w:val="00565500"/>
    <w:rsid w:val="00565CF9"/>
    <w:rsid w:val="005660B4"/>
    <w:rsid w:val="0056687E"/>
    <w:rsid w:val="005670C2"/>
    <w:rsid w:val="005674A2"/>
    <w:rsid w:val="005738D8"/>
    <w:rsid w:val="00574DFD"/>
    <w:rsid w:val="005768AD"/>
    <w:rsid w:val="005776C6"/>
    <w:rsid w:val="00580218"/>
    <w:rsid w:val="00580FCD"/>
    <w:rsid w:val="0058133D"/>
    <w:rsid w:val="00582D59"/>
    <w:rsid w:val="0058361A"/>
    <w:rsid w:val="0058448B"/>
    <w:rsid w:val="005847B8"/>
    <w:rsid w:val="00585351"/>
    <w:rsid w:val="00585764"/>
    <w:rsid w:val="005872EB"/>
    <w:rsid w:val="00593625"/>
    <w:rsid w:val="00595AE3"/>
    <w:rsid w:val="005963BD"/>
    <w:rsid w:val="00596563"/>
    <w:rsid w:val="00596E81"/>
    <w:rsid w:val="005A0198"/>
    <w:rsid w:val="005A0375"/>
    <w:rsid w:val="005A08C1"/>
    <w:rsid w:val="005A0ADC"/>
    <w:rsid w:val="005A1040"/>
    <w:rsid w:val="005A1BD1"/>
    <w:rsid w:val="005A6B70"/>
    <w:rsid w:val="005B4619"/>
    <w:rsid w:val="005B46A4"/>
    <w:rsid w:val="005B67CE"/>
    <w:rsid w:val="005B6F8D"/>
    <w:rsid w:val="005C0AAC"/>
    <w:rsid w:val="005C188D"/>
    <w:rsid w:val="005C3FFC"/>
    <w:rsid w:val="005C4215"/>
    <w:rsid w:val="005C5536"/>
    <w:rsid w:val="005C6040"/>
    <w:rsid w:val="005C6863"/>
    <w:rsid w:val="005D042E"/>
    <w:rsid w:val="005D18B0"/>
    <w:rsid w:val="005D18C1"/>
    <w:rsid w:val="005D1A36"/>
    <w:rsid w:val="005D2951"/>
    <w:rsid w:val="005D2A17"/>
    <w:rsid w:val="005D2C84"/>
    <w:rsid w:val="005D406A"/>
    <w:rsid w:val="005D4434"/>
    <w:rsid w:val="005D4D53"/>
    <w:rsid w:val="005D6BDF"/>
    <w:rsid w:val="005D7E85"/>
    <w:rsid w:val="005E1A28"/>
    <w:rsid w:val="005E2994"/>
    <w:rsid w:val="005E3180"/>
    <w:rsid w:val="005E44D3"/>
    <w:rsid w:val="005E466D"/>
    <w:rsid w:val="005E53BE"/>
    <w:rsid w:val="005E5F16"/>
    <w:rsid w:val="005E6741"/>
    <w:rsid w:val="005E7490"/>
    <w:rsid w:val="005E7FCD"/>
    <w:rsid w:val="005F09A5"/>
    <w:rsid w:val="005F229D"/>
    <w:rsid w:val="005F24B6"/>
    <w:rsid w:val="005F3D7F"/>
    <w:rsid w:val="005F668E"/>
    <w:rsid w:val="005F6A52"/>
    <w:rsid w:val="005F7F36"/>
    <w:rsid w:val="00600273"/>
    <w:rsid w:val="00600C62"/>
    <w:rsid w:val="006015A9"/>
    <w:rsid w:val="00601C1B"/>
    <w:rsid w:val="00603453"/>
    <w:rsid w:val="0060540B"/>
    <w:rsid w:val="00606572"/>
    <w:rsid w:val="00607711"/>
    <w:rsid w:val="006077D0"/>
    <w:rsid w:val="00610712"/>
    <w:rsid w:val="0061090C"/>
    <w:rsid w:val="00610AE0"/>
    <w:rsid w:val="0061142D"/>
    <w:rsid w:val="00612530"/>
    <w:rsid w:val="00612984"/>
    <w:rsid w:val="00613037"/>
    <w:rsid w:val="0061424C"/>
    <w:rsid w:val="00617541"/>
    <w:rsid w:val="0061779A"/>
    <w:rsid w:val="00617C34"/>
    <w:rsid w:val="00617F86"/>
    <w:rsid w:val="0062127A"/>
    <w:rsid w:val="00621EFE"/>
    <w:rsid w:val="00622DA5"/>
    <w:rsid w:val="006274E6"/>
    <w:rsid w:val="00627523"/>
    <w:rsid w:val="00631116"/>
    <w:rsid w:val="0063138A"/>
    <w:rsid w:val="00632874"/>
    <w:rsid w:val="00632FF1"/>
    <w:rsid w:val="006336DD"/>
    <w:rsid w:val="00633998"/>
    <w:rsid w:val="00633BF2"/>
    <w:rsid w:val="00633D92"/>
    <w:rsid w:val="0063697C"/>
    <w:rsid w:val="00636C11"/>
    <w:rsid w:val="00636EC7"/>
    <w:rsid w:val="00637531"/>
    <w:rsid w:val="0064029F"/>
    <w:rsid w:val="006406C1"/>
    <w:rsid w:val="0064114F"/>
    <w:rsid w:val="006420D3"/>
    <w:rsid w:val="00642679"/>
    <w:rsid w:val="00642930"/>
    <w:rsid w:val="00643A2D"/>
    <w:rsid w:val="0064487F"/>
    <w:rsid w:val="00650C72"/>
    <w:rsid w:val="006512AD"/>
    <w:rsid w:val="00651E49"/>
    <w:rsid w:val="006558EA"/>
    <w:rsid w:val="00655D96"/>
    <w:rsid w:val="00656873"/>
    <w:rsid w:val="00656AA1"/>
    <w:rsid w:val="0066167C"/>
    <w:rsid w:val="0066176D"/>
    <w:rsid w:val="00662C44"/>
    <w:rsid w:val="0066323F"/>
    <w:rsid w:val="0066568B"/>
    <w:rsid w:val="00665815"/>
    <w:rsid w:val="006664BF"/>
    <w:rsid w:val="00666E48"/>
    <w:rsid w:val="006757F8"/>
    <w:rsid w:val="006769BE"/>
    <w:rsid w:val="00676B42"/>
    <w:rsid w:val="00681EFD"/>
    <w:rsid w:val="00682F4F"/>
    <w:rsid w:val="0068319A"/>
    <w:rsid w:val="0068371D"/>
    <w:rsid w:val="00684274"/>
    <w:rsid w:val="00684F3D"/>
    <w:rsid w:val="00692888"/>
    <w:rsid w:val="00696D03"/>
    <w:rsid w:val="006A1B4C"/>
    <w:rsid w:val="006A1F08"/>
    <w:rsid w:val="006A23FD"/>
    <w:rsid w:val="006A2D9E"/>
    <w:rsid w:val="006A2DA3"/>
    <w:rsid w:val="006A32FA"/>
    <w:rsid w:val="006A3508"/>
    <w:rsid w:val="006A78FC"/>
    <w:rsid w:val="006B1556"/>
    <w:rsid w:val="006B18F4"/>
    <w:rsid w:val="006B5F1B"/>
    <w:rsid w:val="006B60F1"/>
    <w:rsid w:val="006B6EF0"/>
    <w:rsid w:val="006B796C"/>
    <w:rsid w:val="006C0295"/>
    <w:rsid w:val="006C03E7"/>
    <w:rsid w:val="006C1459"/>
    <w:rsid w:val="006C241E"/>
    <w:rsid w:val="006C6E15"/>
    <w:rsid w:val="006C72A3"/>
    <w:rsid w:val="006C7F7C"/>
    <w:rsid w:val="006D0235"/>
    <w:rsid w:val="006D07DA"/>
    <w:rsid w:val="006D0F75"/>
    <w:rsid w:val="006D148A"/>
    <w:rsid w:val="006D45D5"/>
    <w:rsid w:val="006D4776"/>
    <w:rsid w:val="006D7A0D"/>
    <w:rsid w:val="006E061E"/>
    <w:rsid w:val="006E20BF"/>
    <w:rsid w:val="006E4A76"/>
    <w:rsid w:val="006E6721"/>
    <w:rsid w:val="006E773D"/>
    <w:rsid w:val="006E7FAA"/>
    <w:rsid w:val="006F25E4"/>
    <w:rsid w:val="006F3D42"/>
    <w:rsid w:val="006F586C"/>
    <w:rsid w:val="006F5900"/>
    <w:rsid w:val="006F6FFE"/>
    <w:rsid w:val="00700C28"/>
    <w:rsid w:val="00702913"/>
    <w:rsid w:val="00702BD5"/>
    <w:rsid w:val="00703016"/>
    <w:rsid w:val="007049C3"/>
    <w:rsid w:val="00705D08"/>
    <w:rsid w:val="00707259"/>
    <w:rsid w:val="0070739D"/>
    <w:rsid w:val="0071038D"/>
    <w:rsid w:val="00710BDC"/>
    <w:rsid w:val="00710C0C"/>
    <w:rsid w:val="00711CBA"/>
    <w:rsid w:val="00714A62"/>
    <w:rsid w:val="00714E60"/>
    <w:rsid w:val="00715D92"/>
    <w:rsid w:val="00715FE4"/>
    <w:rsid w:val="007212D3"/>
    <w:rsid w:val="00722F0B"/>
    <w:rsid w:val="00723070"/>
    <w:rsid w:val="007230F4"/>
    <w:rsid w:val="00724261"/>
    <w:rsid w:val="0072477D"/>
    <w:rsid w:val="00724925"/>
    <w:rsid w:val="00725545"/>
    <w:rsid w:val="0072645F"/>
    <w:rsid w:val="00727115"/>
    <w:rsid w:val="007319E2"/>
    <w:rsid w:val="0073271F"/>
    <w:rsid w:val="00734F05"/>
    <w:rsid w:val="00735AC4"/>
    <w:rsid w:val="00735B65"/>
    <w:rsid w:val="00736463"/>
    <w:rsid w:val="007405A4"/>
    <w:rsid w:val="0074158C"/>
    <w:rsid w:val="007418E2"/>
    <w:rsid w:val="007422B4"/>
    <w:rsid w:val="00743DFB"/>
    <w:rsid w:val="0074408D"/>
    <w:rsid w:val="00744CDB"/>
    <w:rsid w:val="00745E25"/>
    <w:rsid w:val="00746A5D"/>
    <w:rsid w:val="00747445"/>
    <w:rsid w:val="007505EB"/>
    <w:rsid w:val="00751354"/>
    <w:rsid w:val="0075283D"/>
    <w:rsid w:val="00752901"/>
    <w:rsid w:val="007530BF"/>
    <w:rsid w:val="007534E3"/>
    <w:rsid w:val="007538E1"/>
    <w:rsid w:val="007539AB"/>
    <w:rsid w:val="00753AC3"/>
    <w:rsid w:val="00753C0A"/>
    <w:rsid w:val="00753E0E"/>
    <w:rsid w:val="0075400A"/>
    <w:rsid w:val="007545B9"/>
    <w:rsid w:val="0075487D"/>
    <w:rsid w:val="007553BB"/>
    <w:rsid w:val="00760952"/>
    <w:rsid w:val="00761089"/>
    <w:rsid w:val="0076190B"/>
    <w:rsid w:val="0076493B"/>
    <w:rsid w:val="00764F67"/>
    <w:rsid w:val="00765E4C"/>
    <w:rsid w:val="00767BB9"/>
    <w:rsid w:val="00767C96"/>
    <w:rsid w:val="00767D2A"/>
    <w:rsid w:val="007706CC"/>
    <w:rsid w:val="007716B6"/>
    <w:rsid w:val="007728B5"/>
    <w:rsid w:val="0077554A"/>
    <w:rsid w:val="00775763"/>
    <w:rsid w:val="00777FC2"/>
    <w:rsid w:val="00782832"/>
    <w:rsid w:val="00783C7A"/>
    <w:rsid w:val="00784B55"/>
    <w:rsid w:val="00784CC8"/>
    <w:rsid w:val="0078687D"/>
    <w:rsid w:val="00790734"/>
    <w:rsid w:val="007909B6"/>
    <w:rsid w:val="00791BFC"/>
    <w:rsid w:val="00791F06"/>
    <w:rsid w:val="00792132"/>
    <w:rsid w:val="00792D7E"/>
    <w:rsid w:val="00793005"/>
    <w:rsid w:val="00794277"/>
    <w:rsid w:val="00795400"/>
    <w:rsid w:val="00795495"/>
    <w:rsid w:val="0079559A"/>
    <w:rsid w:val="00797FD9"/>
    <w:rsid w:val="007A068F"/>
    <w:rsid w:val="007A0857"/>
    <w:rsid w:val="007A1827"/>
    <w:rsid w:val="007A266D"/>
    <w:rsid w:val="007A50B1"/>
    <w:rsid w:val="007A554B"/>
    <w:rsid w:val="007A63E8"/>
    <w:rsid w:val="007A6933"/>
    <w:rsid w:val="007A7F76"/>
    <w:rsid w:val="007B1239"/>
    <w:rsid w:val="007B14BC"/>
    <w:rsid w:val="007B2321"/>
    <w:rsid w:val="007B2AD5"/>
    <w:rsid w:val="007B341D"/>
    <w:rsid w:val="007B3700"/>
    <w:rsid w:val="007B5522"/>
    <w:rsid w:val="007B5897"/>
    <w:rsid w:val="007B6F58"/>
    <w:rsid w:val="007B7502"/>
    <w:rsid w:val="007C12DE"/>
    <w:rsid w:val="007C58B1"/>
    <w:rsid w:val="007C5B57"/>
    <w:rsid w:val="007C7054"/>
    <w:rsid w:val="007C70EE"/>
    <w:rsid w:val="007C74C3"/>
    <w:rsid w:val="007C7C43"/>
    <w:rsid w:val="007C7EB6"/>
    <w:rsid w:val="007D1296"/>
    <w:rsid w:val="007D1E2F"/>
    <w:rsid w:val="007D22A6"/>
    <w:rsid w:val="007D231E"/>
    <w:rsid w:val="007D2415"/>
    <w:rsid w:val="007D2601"/>
    <w:rsid w:val="007D273F"/>
    <w:rsid w:val="007D483E"/>
    <w:rsid w:val="007D6648"/>
    <w:rsid w:val="007D6F21"/>
    <w:rsid w:val="007E09E6"/>
    <w:rsid w:val="007E2343"/>
    <w:rsid w:val="007E2870"/>
    <w:rsid w:val="007E28F4"/>
    <w:rsid w:val="007E403F"/>
    <w:rsid w:val="007E5E01"/>
    <w:rsid w:val="007E68FB"/>
    <w:rsid w:val="007E7B6B"/>
    <w:rsid w:val="007F19B1"/>
    <w:rsid w:val="007F263D"/>
    <w:rsid w:val="007F6161"/>
    <w:rsid w:val="007F7067"/>
    <w:rsid w:val="007F740C"/>
    <w:rsid w:val="00800DC0"/>
    <w:rsid w:val="00801FE1"/>
    <w:rsid w:val="00802294"/>
    <w:rsid w:val="00802938"/>
    <w:rsid w:val="00804094"/>
    <w:rsid w:val="00804CB7"/>
    <w:rsid w:val="00805FD3"/>
    <w:rsid w:val="00806E23"/>
    <w:rsid w:val="00806FD2"/>
    <w:rsid w:val="008077AD"/>
    <w:rsid w:val="008077F3"/>
    <w:rsid w:val="00807C20"/>
    <w:rsid w:val="008106B1"/>
    <w:rsid w:val="00810CE8"/>
    <w:rsid w:val="00811D1D"/>
    <w:rsid w:val="008121A8"/>
    <w:rsid w:val="00812CB0"/>
    <w:rsid w:val="00812F0C"/>
    <w:rsid w:val="0081438E"/>
    <w:rsid w:val="00814BFD"/>
    <w:rsid w:val="00815982"/>
    <w:rsid w:val="00815E54"/>
    <w:rsid w:val="00816596"/>
    <w:rsid w:val="008165DE"/>
    <w:rsid w:val="00817467"/>
    <w:rsid w:val="008176BA"/>
    <w:rsid w:val="008213E8"/>
    <w:rsid w:val="00824164"/>
    <w:rsid w:val="0082520E"/>
    <w:rsid w:val="0082522B"/>
    <w:rsid w:val="00826699"/>
    <w:rsid w:val="00826A60"/>
    <w:rsid w:val="008275C9"/>
    <w:rsid w:val="0082790E"/>
    <w:rsid w:val="00827A75"/>
    <w:rsid w:val="0083229D"/>
    <w:rsid w:val="00833C57"/>
    <w:rsid w:val="00834422"/>
    <w:rsid w:val="0083610B"/>
    <w:rsid w:val="00836A9D"/>
    <w:rsid w:val="0083718B"/>
    <w:rsid w:val="008412AB"/>
    <w:rsid w:val="00843C07"/>
    <w:rsid w:val="0084543B"/>
    <w:rsid w:val="00845D13"/>
    <w:rsid w:val="0085065B"/>
    <w:rsid w:val="00851615"/>
    <w:rsid w:val="008516F7"/>
    <w:rsid w:val="008528D6"/>
    <w:rsid w:val="00853ACB"/>
    <w:rsid w:val="00855128"/>
    <w:rsid w:val="00857814"/>
    <w:rsid w:val="00857FF3"/>
    <w:rsid w:val="0086071B"/>
    <w:rsid w:val="0086089A"/>
    <w:rsid w:val="00861197"/>
    <w:rsid w:val="008625D7"/>
    <w:rsid w:val="0086345E"/>
    <w:rsid w:val="00865814"/>
    <w:rsid w:val="0086648B"/>
    <w:rsid w:val="00866765"/>
    <w:rsid w:val="00867359"/>
    <w:rsid w:val="00867652"/>
    <w:rsid w:val="00871E10"/>
    <w:rsid w:val="00872502"/>
    <w:rsid w:val="00872787"/>
    <w:rsid w:val="00872EB4"/>
    <w:rsid w:val="0087454C"/>
    <w:rsid w:val="00874E71"/>
    <w:rsid w:val="008775DD"/>
    <w:rsid w:val="00881B7C"/>
    <w:rsid w:val="00882B43"/>
    <w:rsid w:val="00882EC2"/>
    <w:rsid w:val="00884E18"/>
    <w:rsid w:val="00885277"/>
    <w:rsid w:val="00886D95"/>
    <w:rsid w:val="008909DE"/>
    <w:rsid w:val="00891A6C"/>
    <w:rsid w:val="008926E8"/>
    <w:rsid w:val="00892ADC"/>
    <w:rsid w:val="00893168"/>
    <w:rsid w:val="00893231"/>
    <w:rsid w:val="00895E37"/>
    <w:rsid w:val="00895FBD"/>
    <w:rsid w:val="00896041"/>
    <w:rsid w:val="00896595"/>
    <w:rsid w:val="0089707A"/>
    <w:rsid w:val="0089763A"/>
    <w:rsid w:val="00897796"/>
    <w:rsid w:val="00897CCF"/>
    <w:rsid w:val="008A020D"/>
    <w:rsid w:val="008A2026"/>
    <w:rsid w:val="008A27FA"/>
    <w:rsid w:val="008A28A8"/>
    <w:rsid w:val="008A2E6C"/>
    <w:rsid w:val="008A391D"/>
    <w:rsid w:val="008A462A"/>
    <w:rsid w:val="008A4A6A"/>
    <w:rsid w:val="008A5617"/>
    <w:rsid w:val="008A582E"/>
    <w:rsid w:val="008A6D52"/>
    <w:rsid w:val="008A7050"/>
    <w:rsid w:val="008A721E"/>
    <w:rsid w:val="008A7D86"/>
    <w:rsid w:val="008B0193"/>
    <w:rsid w:val="008B251A"/>
    <w:rsid w:val="008B2B64"/>
    <w:rsid w:val="008B3E2D"/>
    <w:rsid w:val="008B3E3A"/>
    <w:rsid w:val="008B422D"/>
    <w:rsid w:val="008B612A"/>
    <w:rsid w:val="008C225A"/>
    <w:rsid w:val="008C2B83"/>
    <w:rsid w:val="008C36DA"/>
    <w:rsid w:val="008C5DDA"/>
    <w:rsid w:val="008C7117"/>
    <w:rsid w:val="008C7585"/>
    <w:rsid w:val="008C759C"/>
    <w:rsid w:val="008C79AD"/>
    <w:rsid w:val="008D05AE"/>
    <w:rsid w:val="008D0F23"/>
    <w:rsid w:val="008D1A75"/>
    <w:rsid w:val="008D2283"/>
    <w:rsid w:val="008D2BBE"/>
    <w:rsid w:val="008D388F"/>
    <w:rsid w:val="008D3C9A"/>
    <w:rsid w:val="008D571E"/>
    <w:rsid w:val="008D7BD7"/>
    <w:rsid w:val="008E2961"/>
    <w:rsid w:val="008E3D72"/>
    <w:rsid w:val="008E434F"/>
    <w:rsid w:val="008E515F"/>
    <w:rsid w:val="008E51A3"/>
    <w:rsid w:val="008E5F53"/>
    <w:rsid w:val="008E6F31"/>
    <w:rsid w:val="008E756C"/>
    <w:rsid w:val="008E7E81"/>
    <w:rsid w:val="008F3842"/>
    <w:rsid w:val="008F389B"/>
    <w:rsid w:val="008F3AAD"/>
    <w:rsid w:val="008F4135"/>
    <w:rsid w:val="008F4209"/>
    <w:rsid w:val="008F7EB0"/>
    <w:rsid w:val="0090132E"/>
    <w:rsid w:val="009025DE"/>
    <w:rsid w:val="00902A0F"/>
    <w:rsid w:val="0090301E"/>
    <w:rsid w:val="00904490"/>
    <w:rsid w:val="00905A96"/>
    <w:rsid w:val="00905B97"/>
    <w:rsid w:val="00905DE4"/>
    <w:rsid w:val="0090690D"/>
    <w:rsid w:val="0090700B"/>
    <w:rsid w:val="00907B66"/>
    <w:rsid w:val="00911263"/>
    <w:rsid w:val="009118DE"/>
    <w:rsid w:val="00914D43"/>
    <w:rsid w:val="009167C5"/>
    <w:rsid w:val="00916978"/>
    <w:rsid w:val="00917D2A"/>
    <w:rsid w:val="009206BA"/>
    <w:rsid w:val="009208C8"/>
    <w:rsid w:val="00920AB7"/>
    <w:rsid w:val="00921BF1"/>
    <w:rsid w:val="009221ED"/>
    <w:rsid w:val="009250A7"/>
    <w:rsid w:val="009251BD"/>
    <w:rsid w:val="00925DD1"/>
    <w:rsid w:val="00926983"/>
    <w:rsid w:val="00926B38"/>
    <w:rsid w:val="00927E09"/>
    <w:rsid w:val="00930256"/>
    <w:rsid w:val="009308F6"/>
    <w:rsid w:val="009314E7"/>
    <w:rsid w:val="00932053"/>
    <w:rsid w:val="00932241"/>
    <w:rsid w:val="009331FB"/>
    <w:rsid w:val="00933861"/>
    <w:rsid w:val="00933906"/>
    <w:rsid w:val="00933A1A"/>
    <w:rsid w:val="00937F86"/>
    <w:rsid w:val="00946EF2"/>
    <w:rsid w:val="0094702D"/>
    <w:rsid w:val="009517A7"/>
    <w:rsid w:val="0095319C"/>
    <w:rsid w:val="0095369D"/>
    <w:rsid w:val="00954354"/>
    <w:rsid w:val="00954B8C"/>
    <w:rsid w:val="00955196"/>
    <w:rsid w:val="009561DB"/>
    <w:rsid w:val="00956CD5"/>
    <w:rsid w:val="00960171"/>
    <w:rsid w:val="0096142D"/>
    <w:rsid w:val="00962598"/>
    <w:rsid w:val="009635DF"/>
    <w:rsid w:val="00963973"/>
    <w:rsid w:val="00964524"/>
    <w:rsid w:val="00964F60"/>
    <w:rsid w:val="00965E60"/>
    <w:rsid w:val="009660D7"/>
    <w:rsid w:val="009660DA"/>
    <w:rsid w:val="0096618B"/>
    <w:rsid w:val="00966863"/>
    <w:rsid w:val="009676CD"/>
    <w:rsid w:val="009676F7"/>
    <w:rsid w:val="00972451"/>
    <w:rsid w:val="00973730"/>
    <w:rsid w:val="0097466A"/>
    <w:rsid w:val="009751FF"/>
    <w:rsid w:val="00975A4C"/>
    <w:rsid w:val="00975E47"/>
    <w:rsid w:val="00980ED4"/>
    <w:rsid w:val="00982221"/>
    <w:rsid w:val="009839BC"/>
    <w:rsid w:val="00985DC8"/>
    <w:rsid w:val="0098623E"/>
    <w:rsid w:val="00990547"/>
    <w:rsid w:val="00991378"/>
    <w:rsid w:val="0099238F"/>
    <w:rsid w:val="00992780"/>
    <w:rsid w:val="00994B6B"/>
    <w:rsid w:val="009957AA"/>
    <w:rsid w:val="00995D3D"/>
    <w:rsid w:val="009A0088"/>
    <w:rsid w:val="009A07E0"/>
    <w:rsid w:val="009A0EB8"/>
    <w:rsid w:val="009A1B53"/>
    <w:rsid w:val="009A1B72"/>
    <w:rsid w:val="009A1F7A"/>
    <w:rsid w:val="009A35B3"/>
    <w:rsid w:val="009A5C0B"/>
    <w:rsid w:val="009A61BB"/>
    <w:rsid w:val="009A7A9B"/>
    <w:rsid w:val="009B0A04"/>
    <w:rsid w:val="009B15B4"/>
    <w:rsid w:val="009B24B3"/>
    <w:rsid w:val="009B25C2"/>
    <w:rsid w:val="009B5859"/>
    <w:rsid w:val="009B5FEA"/>
    <w:rsid w:val="009B6033"/>
    <w:rsid w:val="009B729F"/>
    <w:rsid w:val="009B7BE1"/>
    <w:rsid w:val="009C1880"/>
    <w:rsid w:val="009C1BA8"/>
    <w:rsid w:val="009C1D12"/>
    <w:rsid w:val="009C376E"/>
    <w:rsid w:val="009C450F"/>
    <w:rsid w:val="009C6B22"/>
    <w:rsid w:val="009D0AF9"/>
    <w:rsid w:val="009D0DD3"/>
    <w:rsid w:val="009D1A59"/>
    <w:rsid w:val="009D2E00"/>
    <w:rsid w:val="009D2F89"/>
    <w:rsid w:val="009D30EE"/>
    <w:rsid w:val="009D31A0"/>
    <w:rsid w:val="009D4833"/>
    <w:rsid w:val="009D51CA"/>
    <w:rsid w:val="009D56EB"/>
    <w:rsid w:val="009D766C"/>
    <w:rsid w:val="009E0574"/>
    <w:rsid w:val="009E1068"/>
    <w:rsid w:val="009E265F"/>
    <w:rsid w:val="009E3891"/>
    <w:rsid w:val="009E5A37"/>
    <w:rsid w:val="009E5A40"/>
    <w:rsid w:val="009E63FD"/>
    <w:rsid w:val="009E7E26"/>
    <w:rsid w:val="009F179D"/>
    <w:rsid w:val="009F2FE4"/>
    <w:rsid w:val="009F33DC"/>
    <w:rsid w:val="009F3D49"/>
    <w:rsid w:val="009F4DCD"/>
    <w:rsid w:val="009F521F"/>
    <w:rsid w:val="009F67D9"/>
    <w:rsid w:val="009F6CE2"/>
    <w:rsid w:val="009F7D76"/>
    <w:rsid w:val="009F7FBB"/>
    <w:rsid w:val="00A00F95"/>
    <w:rsid w:val="00A01739"/>
    <w:rsid w:val="00A01D6F"/>
    <w:rsid w:val="00A02C0F"/>
    <w:rsid w:val="00A036B2"/>
    <w:rsid w:val="00A03AAD"/>
    <w:rsid w:val="00A03C1D"/>
    <w:rsid w:val="00A04A3C"/>
    <w:rsid w:val="00A057E3"/>
    <w:rsid w:val="00A05D32"/>
    <w:rsid w:val="00A05F91"/>
    <w:rsid w:val="00A061CB"/>
    <w:rsid w:val="00A10147"/>
    <w:rsid w:val="00A12261"/>
    <w:rsid w:val="00A12922"/>
    <w:rsid w:val="00A15203"/>
    <w:rsid w:val="00A162DA"/>
    <w:rsid w:val="00A16321"/>
    <w:rsid w:val="00A17136"/>
    <w:rsid w:val="00A20453"/>
    <w:rsid w:val="00A21EFF"/>
    <w:rsid w:val="00A245FE"/>
    <w:rsid w:val="00A24E19"/>
    <w:rsid w:val="00A2582B"/>
    <w:rsid w:val="00A271B2"/>
    <w:rsid w:val="00A3192A"/>
    <w:rsid w:val="00A32140"/>
    <w:rsid w:val="00A33250"/>
    <w:rsid w:val="00A33B9A"/>
    <w:rsid w:val="00A33EE6"/>
    <w:rsid w:val="00A34B29"/>
    <w:rsid w:val="00A355B8"/>
    <w:rsid w:val="00A36300"/>
    <w:rsid w:val="00A3651D"/>
    <w:rsid w:val="00A401CF"/>
    <w:rsid w:val="00A40F3C"/>
    <w:rsid w:val="00A41155"/>
    <w:rsid w:val="00A41821"/>
    <w:rsid w:val="00A444C4"/>
    <w:rsid w:val="00A44591"/>
    <w:rsid w:val="00A44BC8"/>
    <w:rsid w:val="00A459E0"/>
    <w:rsid w:val="00A45FB4"/>
    <w:rsid w:val="00A46430"/>
    <w:rsid w:val="00A46BCF"/>
    <w:rsid w:val="00A47B8E"/>
    <w:rsid w:val="00A50636"/>
    <w:rsid w:val="00A50B69"/>
    <w:rsid w:val="00A5205B"/>
    <w:rsid w:val="00A5275F"/>
    <w:rsid w:val="00A527AF"/>
    <w:rsid w:val="00A52B9E"/>
    <w:rsid w:val="00A531C0"/>
    <w:rsid w:val="00A536F1"/>
    <w:rsid w:val="00A53EE2"/>
    <w:rsid w:val="00A5455F"/>
    <w:rsid w:val="00A54D51"/>
    <w:rsid w:val="00A57DD1"/>
    <w:rsid w:val="00A57EEA"/>
    <w:rsid w:val="00A608CE"/>
    <w:rsid w:val="00A61548"/>
    <w:rsid w:val="00A61F15"/>
    <w:rsid w:val="00A62BB3"/>
    <w:rsid w:val="00A6318D"/>
    <w:rsid w:val="00A64E88"/>
    <w:rsid w:val="00A665EC"/>
    <w:rsid w:val="00A67DEB"/>
    <w:rsid w:val="00A70582"/>
    <w:rsid w:val="00A71A2D"/>
    <w:rsid w:val="00A727FE"/>
    <w:rsid w:val="00A746C0"/>
    <w:rsid w:val="00A74B50"/>
    <w:rsid w:val="00A7503F"/>
    <w:rsid w:val="00A75885"/>
    <w:rsid w:val="00A76A54"/>
    <w:rsid w:val="00A7705F"/>
    <w:rsid w:val="00A7742A"/>
    <w:rsid w:val="00A8239F"/>
    <w:rsid w:val="00A849F4"/>
    <w:rsid w:val="00A8588B"/>
    <w:rsid w:val="00A85E4B"/>
    <w:rsid w:val="00A8739A"/>
    <w:rsid w:val="00A90630"/>
    <w:rsid w:val="00A91F35"/>
    <w:rsid w:val="00A930E4"/>
    <w:rsid w:val="00A93297"/>
    <w:rsid w:val="00A935E9"/>
    <w:rsid w:val="00A93BAC"/>
    <w:rsid w:val="00A93ECA"/>
    <w:rsid w:val="00A97840"/>
    <w:rsid w:val="00AA031B"/>
    <w:rsid w:val="00AA2265"/>
    <w:rsid w:val="00AA3B4F"/>
    <w:rsid w:val="00AA6745"/>
    <w:rsid w:val="00AA7514"/>
    <w:rsid w:val="00AA7523"/>
    <w:rsid w:val="00AB06A0"/>
    <w:rsid w:val="00AB1044"/>
    <w:rsid w:val="00AB1258"/>
    <w:rsid w:val="00AB2A4E"/>
    <w:rsid w:val="00AB34A7"/>
    <w:rsid w:val="00AB364F"/>
    <w:rsid w:val="00AB3AB3"/>
    <w:rsid w:val="00AB3B21"/>
    <w:rsid w:val="00AB440D"/>
    <w:rsid w:val="00AB5625"/>
    <w:rsid w:val="00AB69A6"/>
    <w:rsid w:val="00AC27C3"/>
    <w:rsid w:val="00AC2CBC"/>
    <w:rsid w:val="00AC3812"/>
    <w:rsid w:val="00AC4237"/>
    <w:rsid w:val="00AC4D4E"/>
    <w:rsid w:val="00AC55B0"/>
    <w:rsid w:val="00AC5F42"/>
    <w:rsid w:val="00AD059B"/>
    <w:rsid w:val="00AD0FEF"/>
    <w:rsid w:val="00AD184E"/>
    <w:rsid w:val="00AD2BE7"/>
    <w:rsid w:val="00AD3103"/>
    <w:rsid w:val="00AD3B98"/>
    <w:rsid w:val="00AD4667"/>
    <w:rsid w:val="00AD53D7"/>
    <w:rsid w:val="00AD582A"/>
    <w:rsid w:val="00AD5997"/>
    <w:rsid w:val="00AD5FB4"/>
    <w:rsid w:val="00AD600F"/>
    <w:rsid w:val="00AD61DF"/>
    <w:rsid w:val="00AD71F1"/>
    <w:rsid w:val="00AE097A"/>
    <w:rsid w:val="00AE151C"/>
    <w:rsid w:val="00AE1747"/>
    <w:rsid w:val="00AE17A4"/>
    <w:rsid w:val="00AE38B6"/>
    <w:rsid w:val="00AE450F"/>
    <w:rsid w:val="00AE4681"/>
    <w:rsid w:val="00AE4987"/>
    <w:rsid w:val="00AE4F1A"/>
    <w:rsid w:val="00AE6545"/>
    <w:rsid w:val="00AE752F"/>
    <w:rsid w:val="00AF2789"/>
    <w:rsid w:val="00AF2B9C"/>
    <w:rsid w:val="00AF417C"/>
    <w:rsid w:val="00AF4B8F"/>
    <w:rsid w:val="00AF5213"/>
    <w:rsid w:val="00AF6D42"/>
    <w:rsid w:val="00AF6E8F"/>
    <w:rsid w:val="00B01C4A"/>
    <w:rsid w:val="00B02BCE"/>
    <w:rsid w:val="00B0312F"/>
    <w:rsid w:val="00B071E0"/>
    <w:rsid w:val="00B07587"/>
    <w:rsid w:val="00B10649"/>
    <w:rsid w:val="00B125A8"/>
    <w:rsid w:val="00B12FF5"/>
    <w:rsid w:val="00B13992"/>
    <w:rsid w:val="00B13D07"/>
    <w:rsid w:val="00B143CF"/>
    <w:rsid w:val="00B14D02"/>
    <w:rsid w:val="00B15AD5"/>
    <w:rsid w:val="00B15C1E"/>
    <w:rsid w:val="00B15E6F"/>
    <w:rsid w:val="00B16406"/>
    <w:rsid w:val="00B16B47"/>
    <w:rsid w:val="00B16C1C"/>
    <w:rsid w:val="00B207AA"/>
    <w:rsid w:val="00B20B45"/>
    <w:rsid w:val="00B20E39"/>
    <w:rsid w:val="00B21E8F"/>
    <w:rsid w:val="00B24280"/>
    <w:rsid w:val="00B264E8"/>
    <w:rsid w:val="00B272CC"/>
    <w:rsid w:val="00B30520"/>
    <w:rsid w:val="00B3147D"/>
    <w:rsid w:val="00B33952"/>
    <w:rsid w:val="00B33B42"/>
    <w:rsid w:val="00B33F2F"/>
    <w:rsid w:val="00B358FB"/>
    <w:rsid w:val="00B37149"/>
    <w:rsid w:val="00B37F7D"/>
    <w:rsid w:val="00B37FF7"/>
    <w:rsid w:val="00B40742"/>
    <w:rsid w:val="00B40D44"/>
    <w:rsid w:val="00B40FE4"/>
    <w:rsid w:val="00B41BF3"/>
    <w:rsid w:val="00B42E0F"/>
    <w:rsid w:val="00B43673"/>
    <w:rsid w:val="00B43B7D"/>
    <w:rsid w:val="00B44EAB"/>
    <w:rsid w:val="00B44FEB"/>
    <w:rsid w:val="00B4665B"/>
    <w:rsid w:val="00B46D8E"/>
    <w:rsid w:val="00B502E7"/>
    <w:rsid w:val="00B506B5"/>
    <w:rsid w:val="00B518A6"/>
    <w:rsid w:val="00B51EA5"/>
    <w:rsid w:val="00B53ECE"/>
    <w:rsid w:val="00B54539"/>
    <w:rsid w:val="00B5475F"/>
    <w:rsid w:val="00B54884"/>
    <w:rsid w:val="00B5514D"/>
    <w:rsid w:val="00B553B7"/>
    <w:rsid w:val="00B557D2"/>
    <w:rsid w:val="00B56120"/>
    <w:rsid w:val="00B61802"/>
    <w:rsid w:val="00B62CC9"/>
    <w:rsid w:val="00B63CF8"/>
    <w:rsid w:val="00B6523A"/>
    <w:rsid w:val="00B65572"/>
    <w:rsid w:val="00B66291"/>
    <w:rsid w:val="00B67415"/>
    <w:rsid w:val="00B67B56"/>
    <w:rsid w:val="00B710BD"/>
    <w:rsid w:val="00B71427"/>
    <w:rsid w:val="00B722E3"/>
    <w:rsid w:val="00B72B9F"/>
    <w:rsid w:val="00B73FB7"/>
    <w:rsid w:val="00B74AB4"/>
    <w:rsid w:val="00B74B1F"/>
    <w:rsid w:val="00B81046"/>
    <w:rsid w:val="00B83B51"/>
    <w:rsid w:val="00B83F59"/>
    <w:rsid w:val="00B844AF"/>
    <w:rsid w:val="00B84EC3"/>
    <w:rsid w:val="00B851D4"/>
    <w:rsid w:val="00B87609"/>
    <w:rsid w:val="00B906D1"/>
    <w:rsid w:val="00B90D01"/>
    <w:rsid w:val="00B9278A"/>
    <w:rsid w:val="00B92CC9"/>
    <w:rsid w:val="00B93738"/>
    <w:rsid w:val="00B93A41"/>
    <w:rsid w:val="00B93EDB"/>
    <w:rsid w:val="00B93FEE"/>
    <w:rsid w:val="00B940EB"/>
    <w:rsid w:val="00B94ED1"/>
    <w:rsid w:val="00B975BF"/>
    <w:rsid w:val="00B97BFE"/>
    <w:rsid w:val="00BA101A"/>
    <w:rsid w:val="00BA1616"/>
    <w:rsid w:val="00BA222E"/>
    <w:rsid w:val="00BA37C6"/>
    <w:rsid w:val="00BA445A"/>
    <w:rsid w:val="00BA4CF8"/>
    <w:rsid w:val="00BA5F70"/>
    <w:rsid w:val="00BB0D8D"/>
    <w:rsid w:val="00BB0ED2"/>
    <w:rsid w:val="00BB2935"/>
    <w:rsid w:val="00BB3AF8"/>
    <w:rsid w:val="00BB47DD"/>
    <w:rsid w:val="00BB4A73"/>
    <w:rsid w:val="00BB4E91"/>
    <w:rsid w:val="00BC0C11"/>
    <w:rsid w:val="00BC1B0B"/>
    <w:rsid w:val="00BC1C62"/>
    <w:rsid w:val="00BC4638"/>
    <w:rsid w:val="00BC5823"/>
    <w:rsid w:val="00BC69A6"/>
    <w:rsid w:val="00BD3F39"/>
    <w:rsid w:val="00BE0F2C"/>
    <w:rsid w:val="00BE11A8"/>
    <w:rsid w:val="00BE1E25"/>
    <w:rsid w:val="00BE20C4"/>
    <w:rsid w:val="00BE2C05"/>
    <w:rsid w:val="00BE38E9"/>
    <w:rsid w:val="00BE39CD"/>
    <w:rsid w:val="00BE4223"/>
    <w:rsid w:val="00BE43B5"/>
    <w:rsid w:val="00BE4E74"/>
    <w:rsid w:val="00BE64E8"/>
    <w:rsid w:val="00BE7FB1"/>
    <w:rsid w:val="00BF0737"/>
    <w:rsid w:val="00BF0DF6"/>
    <w:rsid w:val="00BF31F7"/>
    <w:rsid w:val="00BF35D3"/>
    <w:rsid w:val="00BF3613"/>
    <w:rsid w:val="00BF3F9B"/>
    <w:rsid w:val="00BF45CC"/>
    <w:rsid w:val="00BF5592"/>
    <w:rsid w:val="00BF63EF"/>
    <w:rsid w:val="00BF696F"/>
    <w:rsid w:val="00C00912"/>
    <w:rsid w:val="00C00ACF"/>
    <w:rsid w:val="00C01EB0"/>
    <w:rsid w:val="00C03513"/>
    <w:rsid w:val="00C0361A"/>
    <w:rsid w:val="00C04021"/>
    <w:rsid w:val="00C05762"/>
    <w:rsid w:val="00C06282"/>
    <w:rsid w:val="00C064E9"/>
    <w:rsid w:val="00C06A2E"/>
    <w:rsid w:val="00C07B5F"/>
    <w:rsid w:val="00C1081E"/>
    <w:rsid w:val="00C12D1B"/>
    <w:rsid w:val="00C13FC6"/>
    <w:rsid w:val="00C15E5B"/>
    <w:rsid w:val="00C167A2"/>
    <w:rsid w:val="00C16827"/>
    <w:rsid w:val="00C16F76"/>
    <w:rsid w:val="00C171D3"/>
    <w:rsid w:val="00C203B6"/>
    <w:rsid w:val="00C20CC3"/>
    <w:rsid w:val="00C22CE3"/>
    <w:rsid w:val="00C24337"/>
    <w:rsid w:val="00C24BCC"/>
    <w:rsid w:val="00C24DEC"/>
    <w:rsid w:val="00C30489"/>
    <w:rsid w:val="00C310AE"/>
    <w:rsid w:val="00C33B63"/>
    <w:rsid w:val="00C33E9A"/>
    <w:rsid w:val="00C344A6"/>
    <w:rsid w:val="00C344AA"/>
    <w:rsid w:val="00C3494D"/>
    <w:rsid w:val="00C34A3A"/>
    <w:rsid w:val="00C42772"/>
    <w:rsid w:val="00C44066"/>
    <w:rsid w:val="00C4438E"/>
    <w:rsid w:val="00C44ADC"/>
    <w:rsid w:val="00C45A18"/>
    <w:rsid w:val="00C47F03"/>
    <w:rsid w:val="00C51F2B"/>
    <w:rsid w:val="00C5328E"/>
    <w:rsid w:val="00C533A4"/>
    <w:rsid w:val="00C53D6D"/>
    <w:rsid w:val="00C54D06"/>
    <w:rsid w:val="00C55449"/>
    <w:rsid w:val="00C55829"/>
    <w:rsid w:val="00C5676F"/>
    <w:rsid w:val="00C57A99"/>
    <w:rsid w:val="00C60486"/>
    <w:rsid w:val="00C60564"/>
    <w:rsid w:val="00C610D2"/>
    <w:rsid w:val="00C6214B"/>
    <w:rsid w:val="00C62BA1"/>
    <w:rsid w:val="00C643F9"/>
    <w:rsid w:val="00C6454C"/>
    <w:rsid w:val="00C64788"/>
    <w:rsid w:val="00C65E29"/>
    <w:rsid w:val="00C65E41"/>
    <w:rsid w:val="00C66633"/>
    <w:rsid w:val="00C6732C"/>
    <w:rsid w:val="00C67DF5"/>
    <w:rsid w:val="00C71832"/>
    <w:rsid w:val="00C71D6E"/>
    <w:rsid w:val="00C72B03"/>
    <w:rsid w:val="00C72D4D"/>
    <w:rsid w:val="00C72F8E"/>
    <w:rsid w:val="00C73E08"/>
    <w:rsid w:val="00C73E88"/>
    <w:rsid w:val="00C74191"/>
    <w:rsid w:val="00C74B40"/>
    <w:rsid w:val="00C7619C"/>
    <w:rsid w:val="00C762D1"/>
    <w:rsid w:val="00C8133E"/>
    <w:rsid w:val="00C822FF"/>
    <w:rsid w:val="00C82B5C"/>
    <w:rsid w:val="00C831D2"/>
    <w:rsid w:val="00C83A07"/>
    <w:rsid w:val="00C8426A"/>
    <w:rsid w:val="00C842EB"/>
    <w:rsid w:val="00C95D02"/>
    <w:rsid w:val="00C96B6F"/>
    <w:rsid w:val="00C9751D"/>
    <w:rsid w:val="00CA0459"/>
    <w:rsid w:val="00CA1FE7"/>
    <w:rsid w:val="00CA2654"/>
    <w:rsid w:val="00CA3669"/>
    <w:rsid w:val="00CA372B"/>
    <w:rsid w:val="00CA37C4"/>
    <w:rsid w:val="00CA4E9A"/>
    <w:rsid w:val="00CA4F32"/>
    <w:rsid w:val="00CA5192"/>
    <w:rsid w:val="00CA647E"/>
    <w:rsid w:val="00CA7473"/>
    <w:rsid w:val="00CB02B5"/>
    <w:rsid w:val="00CB053C"/>
    <w:rsid w:val="00CB054C"/>
    <w:rsid w:val="00CB0F78"/>
    <w:rsid w:val="00CB17A4"/>
    <w:rsid w:val="00CB2355"/>
    <w:rsid w:val="00CB3007"/>
    <w:rsid w:val="00CB444B"/>
    <w:rsid w:val="00CB48A2"/>
    <w:rsid w:val="00CB4B5C"/>
    <w:rsid w:val="00CB5B45"/>
    <w:rsid w:val="00CB667B"/>
    <w:rsid w:val="00CC078E"/>
    <w:rsid w:val="00CC0F46"/>
    <w:rsid w:val="00CC2054"/>
    <w:rsid w:val="00CC3142"/>
    <w:rsid w:val="00CC3B03"/>
    <w:rsid w:val="00CC48C0"/>
    <w:rsid w:val="00CC493E"/>
    <w:rsid w:val="00CC49CB"/>
    <w:rsid w:val="00CC5C7E"/>
    <w:rsid w:val="00CC5FC3"/>
    <w:rsid w:val="00CC6C5E"/>
    <w:rsid w:val="00CC7719"/>
    <w:rsid w:val="00CD2143"/>
    <w:rsid w:val="00CD3FDA"/>
    <w:rsid w:val="00CD4432"/>
    <w:rsid w:val="00CD516B"/>
    <w:rsid w:val="00CD5B60"/>
    <w:rsid w:val="00CD5C87"/>
    <w:rsid w:val="00CD6352"/>
    <w:rsid w:val="00CD7D0F"/>
    <w:rsid w:val="00CD7E67"/>
    <w:rsid w:val="00CD7F0A"/>
    <w:rsid w:val="00CE00B8"/>
    <w:rsid w:val="00CE09BE"/>
    <w:rsid w:val="00CE1DEB"/>
    <w:rsid w:val="00CE1F69"/>
    <w:rsid w:val="00CE237B"/>
    <w:rsid w:val="00CE2630"/>
    <w:rsid w:val="00CE4614"/>
    <w:rsid w:val="00CE5B6B"/>
    <w:rsid w:val="00CE5BD8"/>
    <w:rsid w:val="00CE5C8F"/>
    <w:rsid w:val="00CE74F5"/>
    <w:rsid w:val="00CF1726"/>
    <w:rsid w:val="00CF395D"/>
    <w:rsid w:val="00CF4F8D"/>
    <w:rsid w:val="00CF5E87"/>
    <w:rsid w:val="00CF675A"/>
    <w:rsid w:val="00D0253C"/>
    <w:rsid w:val="00D037BA"/>
    <w:rsid w:val="00D03BDE"/>
    <w:rsid w:val="00D06B6F"/>
    <w:rsid w:val="00D0724B"/>
    <w:rsid w:val="00D07538"/>
    <w:rsid w:val="00D078D5"/>
    <w:rsid w:val="00D105B6"/>
    <w:rsid w:val="00D106F7"/>
    <w:rsid w:val="00D10F85"/>
    <w:rsid w:val="00D11BBB"/>
    <w:rsid w:val="00D12B2D"/>
    <w:rsid w:val="00D12CC6"/>
    <w:rsid w:val="00D12D05"/>
    <w:rsid w:val="00D1333D"/>
    <w:rsid w:val="00D14C92"/>
    <w:rsid w:val="00D153C6"/>
    <w:rsid w:val="00D20AE7"/>
    <w:rsid w:val="00D213FC"/>
    <w:rsid w:val="00D21B2D"/>
    <w:rsid w:val="00D21E11"/>
    <w:rsid w:val="00D22579"/>
    <w:rsid w:val="00D22E2D"/>
    <w:rsid w:val="00D236A5"/>
    <w:rsid w:val="00D236C4"/>
    <w:rsid w:val="00D24D14"/>
    <w:rsid w:val="00D253FA"/>
    <w:rsid w:val="00D2601D"/>
    <w:rsid w:val="00D26CA4"/>
    <w:rsid w:val="00D27D43"/>
    <w:rsid w:val="00D328D0"/>
    <w:rsid w:val="00D351A3"/>
    <w:rsid w:val="00D35FB3"/>
    <w:rsid w:val="00D37F4A"/>
    <w:rsid w:val="00D42070"/>
    <w:rsid w:val="00D43A75"/>
    <w:rsid w:val="00D444F2"/>
    <w:rsid w:val="00D447F5"/>
    <w:rsid w:val="00D46AD3"/>
    <w:rsid w:val="00D475C4"/>
    <w:rsid w:val="00D47635"/>
    <w:rsid w:val="00D47CA0"/>
    <w:rsid w:val="00D501EA"/>
    <w:rsid w:val="00D50A0B"/>
    <w:rsid w:val="00D51758"/>
    <w:rsid w:val="00D52293"/>
    <w:rsid w:val="00D54094"/>
    <w:rsid w:val="00D54A26"/>
    <w:rsid w:val="00D54B6C"/>
    <w:rsid w:val="00D55575"/>
    <w:rsid w:val="00D55E97"/>
    <w:rsid w:val="00D565DB"/>
    <w:rsid w:val="00D567D3"/>
    <w:rsid w:val="00D57631"/>
    <w:rsid w:val="00D6113F"/>
    <w:rsid w:val="00D61377"/>
    <w:rsid w:val="00D61481"/>
    <w:rsid w:val="00D61544"/>
    <w:rsid w:val="00D64B5A"/>
    <w:rsid w:val="00D653E2"/>
    <w:rsid w:val="00D6685C"/>
    <w:rsid w:val="00D67919"/>
    <w:rsid w:val="00D67D18"/>
    <w:rsid w:val="00D7141E"/>
    <w:rsid w:val="00D71C9B"/>
    <w:rsid w:val="00D72C4B"/>
    <w:rsid w:val="00D73542"/>
    <w:rsid w:val="00D73985"/>
    <w:rsid w:val="00D758B6"/>
    <w:rsid w:val="00D76745"/>
    <w:rsid w:val="00D77D0F"/>
    <w:rsid w:val="00D77F9E"/>
    <w:rsid w:val="00D80062"/>
    <w:rsid w:val="00D817E7"/>
    <w:rsid w:val="00D81A60"/>
    <w:rsid w:val="00D835A1"/>
    <w:rsid w:val="00D83DEC"/>
    <w:rsid w:val="00D856F4"/>
    <w:rsid w:val="00D864FA"/>
    <w:rsid w:val="00D86CDD"/>
    <w:rsid w:val="00D87A2A"/>
    <w:rsid w:val="00D90A97"/>
    <w:rsid w:val="00D91D7B"/>
    <w:rsid w:val="00D91DD7"/>
    <w:rsid w:val="00D92046"/>
    <w:rsid w:val="00D9398B"/>
    <w:rsid w:val="00D94565"/>
    <w:rsid w:val="00D94E4B"/>
    <w:rsid w:val="00D95EDC"/>
    <w:rsid w:val="00D95FBB"/>
    <w:rsid w:val="00D96BF5"/>
    <w:rsid w:val="00D96F07"/>
    <w:rsid w:val="00DA2F14"/>
    <w:rsid w:val="00DA3D4E"/>
    <w:rsid w:val="00DA458D"/>
    <w:rsid w:val="00DA4B1B"/>
    <w:rsid w:val="00DA59EB"/>
    <w:rsid w:val="00DA6199"/>
    <w:rsid w:val="00DB40E2"/>
    <w:rsid w:val="00DB43AB"/>
    <w:rsid w:val="00DB4902"/>
    <w:rsid w:val="00DB4C79"/>
    <w:rsid w:val="00DB5BE4"/>
    <w:rsid w:val="00DB65A4"/>
    <w:rsid w:val="00DB7044"/>
    <w:rsid w:val="00DC0538"/>
    <w:rsid w:val="00DC1B61"/>
    <w:rsid w:val="00DC1BC6"/>
    <w:rsid w:val="00DC3274"/>
    <w:rsid w:val="00DC3C18"/>
    <w:rsid w:val="00DC3DDC"/>
    <w:rsid w:val="00DC3F40"/>
    <w:rsid w:val="00DC7490"/>
    <w:rsid w:val="00DD09C8"/>
    <w:rsid w:val="00DD120A"/>
    <w:rsid w:val="00DD1405"/>
    <w:rsid w:val="00DD1CDF"/>
    <w:rsid w:val="00DD2506"/>
    <w:rsid w:val="00DD2B11"/>
    <w:rsid w:val="00DD4A42"/>
    <w:rsid w:val="00DD742E"/>
    <w:rsid w:val="00DE00A5"/>
    <w:rsid w:val="00DE066D"/>
    <w:rsid w:val="00DE0AAC"/>
    <w:rsid w:val="00DE110E"/>
    <w:rsid w:val="00DE1721"/>
    <w:rsid w:val="00DE18FD"/>
    <w:rsid w:val="00DE2C52"/>
    <w:rsid w:val="00DE3A3D"/>
    <w:rsid w:val="00DE489C"/>
    <w:rsid w:val="00DE58B9"/>
    <w:rsid w:val="00DE6051"/>
    <w:rsid w:val="00DE61E7"/>
    <w:rsid w:val="00DE6627"/>
    <w:rsid w:val="00DE7343"/>
    <w:rsid w:val="00DE7AEA"/>
    <w:rsid w:val="00DF08CA"/>
    <w:rsid w:val="00DF0BAC"/>
    <w:rsid w:val="00DF4596"/>
    <w:rsid w:val="00DF47E7"/>
    <w:rsid w:val="00DF5CDC"/>
    <w:rsid w:val="00DF64D3"/>
    <w:rsid w:val="00DF6809"/>
    <w:rsid w:val="00DF6814"/>
    <w:rsid w:val="00DF68E3"/>
    <w:rsid w:val="00DF6A39"/>
    <w:rsid w:val="00E0063C"/>
    <w:rsid w:val="00E00CCD"/>
    <w:rsid w:val="00E00F22"/>
    <w:rsid w:val="00E0140F"/>
    <w:rsid w:val="00E0196A"/>
    <w:rsid w:val="00E02AC7"/>
    <w:rsid w:val="00E02E1C"/>
    <w:rsid w:val="00E04693"/>
    <w:rsid w:val="00E0471E"/>
    <w:rsid w:val="00E04ED8"/>
    <w:rsid w:val="00E05698"/>
    <w:rsid w:val="00E0677B"/>
    <w:rsid w:val="00E06FF8"/>
    <w:rsid w:val="00E07663"/>
    <w:rsid w:val="00E10D32"/>
    <w:rsid w:val="00E120EF"/>
    <w:rsid w:val="00E12A89"/>
    <w:rsid w:val="00E14A64"/>
    <w:rsid w:val="00E14EC9"/>
    <w:rsid w:val="00E14FC5"/>
    <w:rsid w:val="00E156E1"/>
    <w:rsid w:val="00E15B07"/>
    <w:rsid w:val="00E15BF6"/>
    <w:rsid w:val="00E214FE"/>
    <w:rsid w:val="00E238C8"/>
    <w:rsid w:val="00E24BAD"/>
    <w:rsid w:val="00E2546E"/>
    <w:rsid w:val="00E254B3"/>
    <w:rsid w:val="00E25DC1"/>
    <w:rsid w:val="00E26E04"/>
    <w:rsid w:val="00E26FF0"/>
    <w:rsid w:val="00E31C0F"/>
    <w:rsid w:val="00E32080"/>
    <w:rsid w:val="00E32F5A"/>
    <w:rsid w:val="00E34BA1"/>
    <w:rsid w:val="00E37791"/>
    <w:rsid w:val="00E37C57"/>
    <w:rsid w:val="00E413BD"/>
    <w:rsid w:val="00E42473"/>
    <w:rsid w:val="00E44735"/>
    <w:rsid w:val="00E44EF1"/>
    <w:rsid w:val="00E45ADA"/>
    <w:rsid w:val="00E46249"/>
    <w:rsid w:val="00E470B9"/>
    <w:rsid w:val="00E50599"/>
    <w:rsid w:val="00E507F6"/>
    <w:rsid w:val="00E51AC9"/>
    <w:rsid w:val="00E51C76"/>
    <w:rsid w:val="00E51C93"/>
    <w:rsid w:val="00E51ED4"/>
    <w:rsid w:val="00E54DA7"/>
    <w:rsid w:val="00E54ECD"/>
    <w:rsid w:val="00E55F64"/>
    <w:rsid w:val="00E579F3"/>
    <w:rsid w:val="00E61336"/>
    <w:rsid w:val="00E61850"/>
    <w:rsid w:val="00E62186"/>
    <w:rsid w:val="00E621BB"/>
    <w:rsid w:val="00E642AB"/>
    <w:rsid w:val="00E67A8F"/>
    <w:rsid w:val="00E67F70"/>
    <w:rsid w:val="00E703B3"/>
    <w:rsid w:val="00E71626"/>
    <w:rsid w:val="00E724B6"/>
    <w:rsid w:val="00E7267E"/>
    <w:rsid w:val="00E732A8"/>
    <w:rsid w:val="00E74151"/>
    <w:rsid w:val="00E74574"/>
    <w:rsid w:val="00E745C2"/>
    <w:rsid w:val="00E74E1A"/>
    <w:rsid w:val="00E75A6F"/>
    <w:rsid w:val="00E7646F"/>
    <w:rsid w:val="00E80E2E"/>
    <w:rsid w:val="00E835E0"/>
    <w:rsid w:val="00E856AE"/>
    <w:rsid w:val="00E864AA"/>
    <w:rsid w:val="00E866D1"/>
    <w:rsid w:val="00E871D9"/>
    <w:rsid w:val="00E87DED"/>
    <w:rsid w:val="00E900A8"/>
    <w:rsid w:val="00E90167"/>
    <w:rsid w:val="00E90618"/>
    <w:rsid w:val="00E9110E"/>
    <w:rsid w:val="00E914D0"/>
    <w:rsid w:val="00E91536"/>
    <w:rsid w:val="00E95819"/>
    <w:rsid w:val="00E95F9F"/>
    <w:rsid w:val="00E96129"/>
    <w:rsid w:val="00E96D23"/>
    <w:rsid w:val="00E97FC6"/>
    <w:rsid w:val="00EA0E95"/>
    <w:rsid w:val="00EA264C"/>
    <w:rsid w:val="00EA2BB5"/>
    <w:rsid w:val="00EA30E6"/>
    <w:rsid w:val="00EA332C"/>
    <w:rsid w:val="00EA3D90"/>
    <w:rsid w:val="00EA5154"/>
    <w:rsid w:val="00EA5A46"/>
    <w:rsid w:val="00EA5F30"/>
    <w:rsid w:val="00EA61CD"/>
    <w:rsid w:val="00EB03AD"/>
    <w:rsid w:val="00EB043F"/>
    <w:rsid w:val="00EB0CA4"/>
    <w:rsid w:val="00EB12B2"/>
    <w:rsid w:val="00EB1771"/>
    <w:rsid w:val="00EB193C"/>
    <w:rsid w:val="00EB24F6"/>
    <w:rsid w:val="00EB250A"/>
    <w:rsid w:val="00EB25B2"/>
    <w:rsid w:val="00EB27EA"/>
    <w:rsid w:val="00EB2B56"/>
    <w:rsid w:val="00EB4C6B"/>
    <w:rsid w:val="00EB4EB6"/>
    <w:rsid w:val="00EC04D6"/>
    <w:rsid w:val="00EC0657"/>
    <w:rsid w:val="00EC0A28"/>
    <w:rsid w:val="00EC1775"/>
    <w:rsid w:val="00EC37E5"/>
    <w:rsid w:val="00EC3B1A"/>
    <w:rsid w:val="00EC4C3A"/>
    <w:rsid w:val="00EC6D71"/>
    <w:rsid w:val="00EC790A"/>
    <w:rsid w:val="00ED13E2"/>
    <w:rsid w:val="00ED2FB5"/>
    <w:rsid w:val="00ED4393"/>
    <w:rsid w:val="00ED4EFC"/>
    <w:rsid w:val="00ED4F7D"/>
    <w:rsid w:val="00ED5BE1"/>
    <w:rsid w:val="00ED5E2D"/>
    <w:rsid w:val="00ED61B8"/>
    <w:rsid w:val="00ED6BD5"/>
    <w:rsid w:val="00ED7D23"/>
    <w:rsid w:val="00EE218C"/>
    <w:rsid w:val="00EE31B9"/>
    <w:rsid w:val="00EE4F83"/>
    <w:rsid w:val="00EE587E"/>
    <w:rsid w:val="00EE6965"/>
    <w:rsid w:val="00EE6B44"/>
    <w:rsid w:val="00EF0A00"/>
    <w:rsid w:val="00EF1C4F"/>
    <w:rsid w:val="00EF23C7"/>
    <w:rsid w:val="00EF3F6C"/>
    <w:rsid w:val="00EF431F"/>
    <w:rsid w:val="00EF5264"/>
    <w:rsid w:val="00EF69BC"/>
    <w:rsid w:val="00EF6A35"/>
    <w:rsid w:val="00F03667"/>
    <w:rsid w:val="00F0536A"/>
    <w:rsid w:val="00F05BF4"/>
    <w:rsid w:val="00F05BFB"/>
    <w:rsid w:val="00F06F77"/>
    <w:rsid w:val="00F07EBA"/>
    <w:rsid w:val="00F13ADE"/>
    <w:rsid w:val="00F14ABF"/>
    <w:rsid w:val="00F15EB2"/>
    <w:rsid w:val="00F15F7B"/>
    <w:rsid w:val="00F17154"/>
    <w:rsid w:val="00F17CA0"/>
    <w:rsid w:val="00F17DD9"/>
    <w:rsid w:val="00F201EC"/>
    <w:rsid w:val="00F220B7"/>
    <w:rsid w:val="00F24C53"/>
    <w:rsid w:val="00F24FE3"/>
    <w:rsid w:val="00F252AF"/>
    <w:rsid w:val="00F254FD"/>
    <w:rsid w:val="00F26733"/>
    <w:rsid w:val="00F26F2F"/>
    <w:rsid w:val="00F30960"/>
    <w:rsid w:val="00F31F90"/>
    <w:rsid w:val="00F3210A"/>
    <w:rsid w:val="00F33533"/>
    <w:rsid w:val="00F34F39"/>
    <w:rsid w:val="00F3640D"/>
    <w:rsid w:val="00F37E93"/>
    <w:rsid w:val="00F402BC"/>
    <w:rsid w:val="00F40CA3"/>
    <w:rsid w:val="00F41110"/>
    <w:rsid w:val="00F41BE1"/>
    <w:rsid w:val="00F426F1"/>
    <w:rsid w:val="00F447B7"/>
    <w:rsid w:val="00F45ED1"/>
    <w:rsid w:val="00F461EA"/>
    <w:rsid w:val="00F46F6B"/>
    <w:rsid w:val="00F47401"/>
    <w:rsid w:val="00F51551"/>
    <w:rsid w:val="00F51C2B"/>
    <w:rsid w:val="00F521A6"/>
    <w:rsid w:val="00F536E7"/>
    <w:rsid w:val="00F54FB0"/>
    <w:rsid w:val="00F55648"/>
    <w:rsid w:val="00F5764F"/>
    <w:rsid w:val="00F57ED3"/>
    <w:rsid w:val="00F606BB"/>
    <w:rsid w:val="00F6114F"/>
    <w:rsid w:val="00F642EA"/>
    <w:rsid w:val="00F66E12"/>
    <w:rsid w:val="00F6725C"/>
    <w:rsid w:val="00F70AB4"/>
    <w:rsid w:val="00F71FC4"/>
    <w:rsid w:val="00F732EF"/>
    <w:rsid w:val="00F7370D"/>
    <w:rsid w:val="00F75870"/>
    <w:rsid w:val="00F80AEE"/>
    <w:rsid w:val="00F80FE6"/>
    <w:rsid w:val="00F81C45"/>
    <w:rsid w:val="00F824AF"/>
    <w:rsid w:val="00F83875"/>
    <w:rsid w:val="00F85D32"/>
    <w:rsid w:val="00F86A7E"/>
    <w:rsid w:val="00F905F8"/>
    <w:rsid w:val="00F90EBC"/>
    <w:rsid w:val="00F91D2D"/>
    <w:rsid w:val="00F9214B"/>
    <w:rsid w:val="00F934C1"/>
    <w:rsid w:val="00F934F9"/>
    <w:rsid w:val="00F97296"/>
    <w:rsid w:val="00F97812"/>
    <w:rsid w:val="00FA0001"/>
    <w:rsid w:val="00FA17C9"/>
    <w:rsid w:val="00FA22F8"/>
    <w:rsid w:val="00FA3B4E"/>
    <w:rsid w:val="00FA4595"/>
    <w:rsid w:val="00FA645A"/>
    <w:rsid w:val="00FB0A5A"/>
    <w:rsid w:val="00FB1995"/>
    <w:rsid w:val="00FB1C1D"/>
    <w:rsid w:val="00FB4C15"/>
    <w:rsid w:val="00FB6AD1"/>
    <w:rsid w:val="00FB6D33"/>
    <w:rsid w:val="00FB768D"/>
    <w:rsid w:val="00FB7985"/>
    <w:rsid w:val="00FB7E28"/>
    <w:rsid w:val="00FC13E4"/>
    <w:rsid w:val="00FC322E"/>
    <w:rsid w:val="00FC35B2"/>
    <w:rsid w:val="00FC4732"/>
    <w:rsid w:val="00FC5CED"/>
    <w:rsid w:val="00FC65DF"/>
    <w:rsid w:val="00FC7B9E"/>
    <w:rsid w:val="00FD1EFD"/>
    <w:rsid w:val="00FD2878"/>
    <w:rsid w:val="00FD2A22"/>
    <w:rsid w:val="00FD5004"/>
    <w:rsid w:val="00FD77C3"/>
    <w:rsid w:val="00FE00DF"/>
    <w:rsid w:val="00FE0E43"/>
    <w:rsid w:val="00FE149A"/>
    <w:rsid w:val="00FE1C29"/>
    <w:rsid w:val="00FE1D5C"/>
    <w:rsid w:val="00FE1F5B"/>
    <w:rsid w:val="00FE201D"/>
    <w:rsid w:val="00FE29ED"/>
    <w:rsid w:val="00FE303A"/>
    <w:rsid w:val="00FE6456"/>
    <w:rsid w:val="00FE656F"/>
    <w:rsid w:val="00FE7CCD"/>
    <w:rsid w:val="00FF2307"/>
    <w:rsid w:val="00FF263D"/>
    <w:rsid w:val="00FF3F58"/>
    <w:rsid w:val="00FF4328"/>
    <w:rsid w:val="00FF52C6"/>
    <w:rsid w:val="00FF5B2A"/>
    <w:rsid w:val="00FF7452"/>
    <w:rsid w:val="00FF7F94"/>
    <w:rsid w:val="02E44C48"/>
    <w:rsid w:val="04CA42B3"/>
    <w:rsid w:val="0A0A3DE0"/>
    <w:rsid w:val="0B697316"/>
    <w:rsid w:val="0CC225E3"/>
    <w:rsid w:val="0E064D72"/>
    <w:rsid w:val="10A75459"/>
    <w:rsid w:val="11AA5E23"/>
    <w:rsid w:val="12286D31"/>
    <w:rsid w:val="13D57B25"/>
    <w:rsid w:val="15E9105C"/>
    <w:rsid w:val="18BC501D"/>
    <w:rsid w:val="1B2F587F"/>
    <w:rsid w:val="1C252460"/>
    <w:rsid w:val="1D047177"/>
    <w:rsid w:val="1F6A787F"/>
    <w:rsid w:val="20F51E45"/>
    <w:rsid w:val="245D6FCC"/>
    <w:rsid w:val="24F35D6E"/>
    <w:rsid w:val="270E76C1"/>
    <w:rsid w:val="28061621"/>
    <w:rsid w:val="2F1E14B6"/>
    <w:rsid w:val="30EB5337"/>
    <w:rsid w:val="35712E17"/>
    <w:rsid w:val="392F2412"/>
    <w:rsid w:val="3EC66C30"/>
    <w:rsid w:val="45D85B92"/>
    <w:rsid w:val="46BA78BA"/>
    <w:rsid w:val="474A7474"/>
    <w:rsid w:val="4ABA578C"/>
    <w:rsid w:val="4F1F47C3"/>
    <w:rsid w:val="53414FBB"/>
    <w:rsid w:val="5C192508"/>
    <w:rsid w:val="636F6BB3"/>
    <w:rsid w:val="651162CA"/>
    <w:rsid w:val="651B58D9"/>
    <w:rsid w:val="68F61B18"/>
    <w:rsid w:val="6DB63709"/>
    <w:rsid w:val="6DB96494"/>
    <w:rsid w:val="6FE52336"/>
    <w:rsid w:val="723927AC"/>
    <w:rsid w:val="72BC2B95"/>
    <w:rsid w:val="742B0D0A"/>
    <w:rsid w:val="75931453"/>
    <w:rsid w:val="765D70B1"/>
    <w:rsid w:val="78326A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qFormat="1" w:unhideWhenUsed="0" w:uiPriority="99" w:semiHidden="0" w:name="Table Columns 3"/>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qFormat="1" w:unhideWhenUsed="0" w:uiPriority="99" w:semiHidden="0" w:name="Table Contemporary"/>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仿宋" w:cs="Calibri"/>
      <w:kern w:val="2"/>
      <w:sz w:val="21"/>
      <w:szCs w:val="21"/>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rFonts w:eastAsia="宋体"/>
      <w:b/>
      <w:bCs/>
      <w:kern w:val="44"/>
      <w:sz w:val="44"/>
      <w:szCs w:val="44"/>
    </w:rPr>
  </w:style>
  <w:style w:type="paragraph" w:styleId="3">
    <w:name w:val="heading 2"/>
    <w:basedOn w:val="1"/>
    <w:next w:val="1"/>
    <w:link w:val="28"/>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9"/>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0"/>
    <w:qFormat/>
    <w:uiPriority w:val="99"/>
    <w:pPr>
      <w:keepNext/>
      <w:keepLines/>
      <w:spacing w:before="280" w:after="290" w:line="376" w:lineRule="auto"/>
      <w:outlineLvl w:val="3"/>
    </w:pPr>
    <w:rPr>
      <w:rFonts w:ascii="Cambria" w:hAnsi="Cambria" w:eastAsia="宋体" w:cs="Cambria"/>
      <w:b/>
      <w:bCs/>
      <w:sz w:val="28"/>
      <w:szCs w:val="28"/>
    </w:rPr>
  </w:style>
  <w:style w:type="character" w:default="1" w:styleId="21">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caption"/>
    <w:basedOn w:val="1"/>
    <w:next w:val="1"/>
    <w:qFormat/>
    <w:uiPriority w:val="99"/>
    <w:rPr>
      <w:rFonts w:ascii="Cambria" w:hAnsi="Cambria" w:eastAsia="黑体" w:cs="Cambria"/>
      <w:sz w:val="20"/>
      <w:szCs w:val="20"/>
    </w:rPr>
  </w:style>
  <w:style w:type="paragraph" w:styleId="7">
    <w:name w:val="Document Map"/>
    <w:basedOn w:val="1"/>
    <w:link w:val="62"/>
    <w:semiHidden/>
    <w:qFormat/>
    <w:uiPriority w:val="99"/>
    <w:rPr>
      <w:rFonts w:ascii="宋体" w:eastAsia="宋体" w:cs="宋体"/>
      <w:sz w:val="18"/>
      <w:szCs w:val="18"/>
    </w:rPr>
  </w:style>
  <w:style w:type="paragraph" w:styleId="8">
    <w:name w:val="annotation text"/>
    <w:basedOn w:val="1"/>
    <w:link w:val="35"/>
    <w:semiHidden/>
    <w:qFormat/>
    <w:uiPriority w:val="99"/>
    <w:pPr>
      <w:jc w:val="left"/>
    </w:pPr>
    <w:rPr>
      <w:rFonts w:ascii="Times New Roman" w:hAnsi="Times New Roman" w:eastAsia="宋体" w:cs="Times New Roman"/>
    </w:rPr>
  </w:style>
  <w:style w:type="paragraph" w:styleId="9">
    <w:name w:val="Body Text"/>
    <w:basedOn w:val="1"/>
    <w:link w:val="39"/>
    <w:qFormat/>
    <w:uiPriority w:val="99"/>
    <w:pPr>
      <w:autoSpaceDE w:val="0"/>
      <w:autoSpaceDN w:val="0"/>
      <w:adjustRightInd w:val="0"/>
      <w:jc w:val="left"/>
    </w:pPr>
    <w:rPr>
      <w:rFonts w:ascii="Times New Roman" w:hAnsi="Times New Roman" w:eastAsia="宋体" w:cs="Times New Roman"/>
      <w:kern w:val="0"/>
      <w:sz w:val="24"/>
      <w:szCs w:val="24"/>
    </w:rPr>
  </w:style>
  <w:style w:type="paragraph" w:styleId="10">
    <w:name w:val="Balloon Text"/>
    <w:basedOn w:val="1"/>
    <w:link w:val="36"/>
    <w:semiHidden/>
    <w:qFormat/>
    <w:uiPriority w:val="99"/>
    <w:rPr>
      <w:rFonts w:eastAsia="宋体"/>
      <w:sz w:val="18"/>
      <w:szCs w:val="18"/>
    </w:rPr>
  </w:style>
  <w:style w:type="paragraph" w:styleId="11">
    <w:name w:val="footer"/>
    <w:basedOn w:val="1"/>
    <w:link w:val="32"/>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33"/>
    <w:semiHidden/>
    <w:qFormat/>
    <w:uiPriority w:val="99"/>
    <w:pPr>
      <w:snapToGrid w:val="0"/>
      <w:jc w:val="left"/>
    </w:pPr>
    <w:rPr>
      <w:rFonts w:eastAsia="宋体"/>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8"/>
    <w:next w:val="8"/>
    <w:link w:val="58"/>
    <w:semiHidden/>
    <w:qFormat/>
    <w:uiPriority w:val="99"/>
    <w:rPr>
      <w:rFonts w:ascii="Calibri" w:hAnsi="Calibri" w:eastAsia="华文仿宋" w:cs="Calibri"/>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Contemporary"/>
    <w:basedOn w:val="16"/>
    <w:qFormat/>
    <w:uiPriority w:val="99"/>
    <w:pPr>
      <w:widowControl w:val="0"/>
      <w:jc w:val="both"/>
    </w:pPr>
    <w:tblPr>
      <w:tblBorders>
        <w:insideH w:val="single" w:color="FFFFFF" w:sz="18" w:space="0"/>
        <w:insideV w:val="single" w:color="FFFFFF" w:sz="18" w:space="0"/>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9">
    <w:name w:val="Table Columns 3"/>
    <w:basedOn w:val="16"/>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op w:val="single" w:color="000080" w:sz="6" w:space="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il"/>
          <w:tr2bl w:val="nil"/>
        </w:tcBorders>
      </w:tcPr>
    </w:tblStylePr>
  </w:style>
  <w:style w:type="table" w:styleId="20">
    <w:name w:val="Table Grid 8"/>
    <w:basedOn w:val="16"/>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character" w:styleId="22">
    <w:name w:val="Strong"/>
    <w:qFormat/>
    <w:uiPriority w:val="99"/>
    <w:rPr>
      <w:rFonts w:cs="Times New Roman"/>
      <w:b/>
      <w:bCs/>
    </w:rPr>
  </w:style>
  <w:style w:type="character" w:styleId="23">
    <w:name w:val="Emphasis"/>
    <w:basedOn w:val="21"/>
    <w:qFormat/>
    <w:locked/>
    <w:uiPriority w:val="20"/>
    <w:rPr>
      <w:i/>
      <w:iCs/>
    </w:rPr>
  </w:style>
  <w:style w:type="character" w:styleId="24">
    <w:name w:val="Hyperlink"/>
    <w:qFormat/>
    <w:uiPriority w:val="99"/>
    <w:rPr>
      <w:rFonts w:cs="Times New Roman"/>
      <w:color w:val="0000FF"/>
      <w:u w:val="singl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99"/>
    <w:rPr>
      <w:rFonts w:cs="Times New Roman"/>
      <w:vertAlign w:val="superscript"/>
    </w:rPr>
  </w:style>
  <w:style w:type="character" w:customStyle="1" w:styleId="27">
    <w:name w:val="标题 1 Char"/>
    <w:link w:val="2"/>
    <w:qFormat/>
    <w:locked/>
    <w:uiPriority w:val="99"/>
    <w:rPr>
      <w:rFonts w:ascii="Calibri" w:hAnsi="Calibri" w:cs="Calibri"/>
      <w:b/>
      <w:bCs/>
      <w:kern w:val="44"/>
      <w:sz w:val="44"/>
      <w:szCs w:val="44"/>
    </w:rPr>
  </w:style>
  <w:style w:type="character" w:customStyle="1" w:styleId="28">
    <w:name w:val="标题 2 Char"/>
    <w:link w:val="3"/>
    <w:qFormat/>
    <w:locked/>
    <w:uiPriority w:val="99"/>
    <w:rPr>
      <w:rFonts w:ascii="Arial" w:hAnsi="Arial" w:eastAsia="黑体" w:cs="Arial"/>
      <w:b/>
      <w:bCs/>
      <w:kern w:val="2"/>
      <w:sz w:val="32"/>
      <w:szCs w:val="32"/>
    </w:rPr>
  </w:style>
  <w:style w:type="character" w:customStyle="1" w:styleId="29">
    <w:name w:val="标题 3 Char"/>
    <w:link w:val="4"/>
    <w:qFormat/>
    <w:locked/>
    <w:uiPriority w:val="99"/>
    <w:rPr>
      <w:rFonts w:cs="Times New Roman"/>
      <w:b/>
      <w:bCs/>
      <w:kern w:val="2"/>
      <w:sz w:val="32"/>
      <w:szCs w:val="32"/>
    </w:rPr>
  </w:style>
  <w:style w:type="character" w:customStyle="1" w:styleId="30">
    <w:name w:val="标题 4 Char"/>
    <w:link w:val="5"/>
    <w:semiHidden/>
    <w:qFormat/>
    <w:locked/>
    <w:uiPriority w:val="99"/>
    <w:rPr>
      <w:rFonts w:ascii="Cambria" w:hAnsi="Cambria" w:eastAsia="宋体" w:cs="Cambria"/>
      <w:b/>
      <w:bCs/>
      <w:kern w:val="2"/>
      <w:sz w:val="28"/>
      <w:szCs w:val="28"/>
    </w:rPr>
  </w:style>
  <w:style w:type="character" w:customStyle="1" w:styleId="31">
    <w:name w:val="页眉 Char"/>
    <w:link w:val="12"/>
    <w:semiHidden/>
    <w:qFormat/>
    <w:locked/>
    <w:uiPriority w:val="99"/>
    <w:rPr>
      <w:rFonts w:ascii="Calibri" w:hAnsi="Calibri" w:eastAsia="华文仿宋" w:cs="Calibri"/>
      <w:sz w:val="18"/>
      <w:szCs w:val="18"/>
    </w:rPr>
  </w:style>
  <w:style w:type="character" w:customStyle="1" w:styleId="32">
    <w:name w:val="页脚 Char"/>
    <w:link w:val="11"/>
    <w:qFormat/>
    <w:locked/>
    <w:uiPriority w:val="99"/>
    <w:rPr>
      <w:rFonts w:ascii="Calibri" w:hAnsi="Calibri" w:eastAsia="华文仿宋" w:cs="Calibri"/>
      <w:kern w:val="2"/>
      <w:sz w:val="18"/>
      <w:szCs w:val="18"/>
    </w:rPr>
  </w:style>
  <w:style w:type="character" w:customStyle="1" w:styleId="33">
    <w:name w:val="脚注文本 Char"/>
    <w:link w:val="13"/>
    <w:semiHidden/>
    <w:qFormat/>
    <w:locked/>
    <w:uiPriority w:val="99"/>
    <w:rPr>
      <w:rFonts w:ascii="Calibri" w:hAnsi="Calibri" w:eastAsia="宋体" w:cs="Calibri"/>
      <w:kern w:val="2"/>
      <w:sz w:val="18"/>
      <w:szCs w:val="18"/>
    </w:rPr>
  </w:style>
  <w:style w:type="table" w:customStyle="1" w:styleId="34">
    <w:name w:val="2桔黄色"/>
    <w:basedOn w:val="18"/>
    <w:qFormat/>
    <w:uiPriority w:val="99"/>
    <w:tcPr>
      <w:shd w:val="clear" w:color="auto" w:fill="B1E5FD"/>
    </w:tcPr>
    <w:tblStylePr w:type="firstRow">
      <w:rPr>
        <w:rFonts w:eastAsia="Times New Roman" w:cs="Times New Roman"/>
        <w:b/>
        <w:bCs/>
        <w:i w:val="0"/>
        <w:iCs w:val="0"/>
        <w:color w:val="auto"/>
      </w:rPr>
      <w:tcPr>
        <w:tcBorders>
          <w:tl2br w:val="nil"/>
          <w:tr2bl w:val="nil"/>
        </w:tcBorders>
        <w:shd w:val="clear" w:color="auto" w:fill="FF7F00"/>
      </w:tcPr>
    </w:tblStylePr>
    <w:tblStylePr w:type="band1Vert">
      <w:rPr>
        <w:rFonts w:cs="Times New Roman"/>
      </w:rPr>
      <w:tcPr>
        <w:shd w:val="clear" w:color="auto" w:fill="FFBA75"/>
      </w:tcPr>
    </w:tblStylePr>
    <w:tblStylePr w:type="band2Vert">
      <w:rPr>
        <w:rFonts w:cs="Times New Roman"/>
      </w:rPr>
      <w:tcPr>
        <w:shd w:val="clear" w:color="auto" w:fill="FFDCB9"/>
      </w:tcPr>
    </w:tblStylePr>
    <w:tblStylePr w:type="band1Horz">
      <w:rPr>
        <w:rFonts w:cs="Times New Roman"/>
        <w:color w:val="auto"/>
      </w:rPr>
      <w:tcPr>
        <w:tcBorders>
          <w:tl2br w:val="nil"/>
          <w:tr2bl w:val="nil"/>
        </w:tcBorders>
        <w:shd w:val="clear" w:color="auto" w:fill="CCECFF"/>
      </w:tcPr>
    </w:tblStylePr>
    <w:tblStylePr w:type="band2Horz">
      <w:rPr>
        <w:rFonts w:cs="Times New Roman"/>
        <w:color w:val="auto"/>
      </w:rPr>
      <w:tcPr>
        <w:tcBorders>
          <w:tl2br w:val="nil"/>
          <w:tr2bl w:val="nil"/>
        </w:tcBorders>
        <w:shd w:val="clear" w:color="auto" w:fill="89D8FF"/>
      </w:tcPr>
    </w:tblStylePr>
  </w:style>
  <w:style w:type="character" w:customStyle="1" w:styleId="35">
    <w:name w:val="批注文字 Char"/>
    <w:link w:val="8"/>
    <w:qFormat/>
    <w:locked/>
    <w:uiPriority w:val="99"/>
    <w:rPr>
      <w:rFonts w:cs="Times New Roman"/>
      <w:kern w:val="2"/>
      <w:sz w:val="24"/>
      <w:szCs w:val="24"/>
    </w:rPr>
  </w:style>
  <w:style w:type="character" w:customStyle="1" w:styleId="36">
    <w:name w:val="批注框文本 Char"/>
    <w:link w:val="10"/>
    <w:qFormat/>
    <w:locked/>
    <w:uiPriority w:val="99"/>
    <w:rPr>
      <w:rFonts w:ascii="Calibri" w:hAnsi="Calibri" w:cs="Calibri"/>
      <w:kern w:val="2"/>
      <w:sz w:val="18"/>
      <w:szCs w:val="18"/>
    </w:rPr>
  </w:style>
  <w:style w:type="paragraph" w:customStyle="1" w:styleId="37">
    <w:name w:val="Body"/>
    <w:basedOn w:val="1"/>
    <w:link w:val="38"/>
    <w:qFormat/>
    <w:uiPriority w:val="99"/>
    <w:pPr>
      <w:widowControl/>
      <w:spacing w:before="120" w:after="120" w:line="360" w:lineRule="atLeast"/>
      <w:ind w:left="851"/>
    </w:pPr>
    <w:rPr>
      <w:rFonts w:ascii="Times New Roman" w:hAnsi="Times New Roman" w:eastAsia="宋体" w:cs="Times New Roman"/>
      <w:color w:val="000000"/>
      <w:kern w:val="0"/>
      <w:szCs w:val="20"/>
    </w:rPr>
  </w:style>
  <w:style w:type="character" w:customStyle="1" w:styleId="38">
    <w:name w:val="Body Char"/>
    <w:link w:val="37"/>
    <w:qFormat/>
    <w:locked/>
    <w:uiPriority w:val="99"/>
    <w:rPr>
      <w:color w:val="000000"/>
      <w:sz w:val="21"/>
    </w:rPr>
  </w:style>
  <w:style w:type="character" w:customStyle="1" w:styleId="39">
    <w:name w:val="正文文本 Char"/>
    <w:link w:val="9"/>
    <w:qFormat/>
    <w:locked/>
    <w:uiPriority w:val="99"/>
    <w:rPr>
      <w:rFonts w:cs="Times New Roman"/>
      <w:sz w:val="24"/>
      <w:szCs w:val="24"/>
    </w:rPr>
  </w:style>
  <w:style w:type="paragraph" w:styleId="40">
    <w:name w:val="List Paragraph"/>
    <w:basedOn w:val="1"/>
    <w:qFormat/>
    <w:uiPriority w:val="99"/>
    <w:pPr>
      <w:ind w:firstLine="420" w:firstLineChars="200"/>
    </w:pPr>
    <w:rPr>
      <w:rFonts w:ascii="Times New Roman" w:hAnsi="Times New Roman" w:cs="Times New Roman"/>
    </w:rPr>
  </w:style>
  <w:style w:type="paragraph" w:customStyle="1" w:styleId="41">
    <w:name w:val="标题1"/>
    <w:basedOn w:val="2"/>
    <w:qFormat/>
    <w:uiPriority w:val="99"/>
    <w:pPr>
      <w:keepLines w:val="0"/>
      <w:pageBreakBefore/>
      <w:widowControl/>
      <w:numPr>
        <w:ilvl w:val="0"/>
        <w:numId w:val="1"/>
      </w:numPr>
      <w:pBdr>
        <w:bottom w:val="single" w:color="auto" w:sz="8" w:space="6"/>
      </w:pBdr>
      <w:spacing w:before="720" w:after="240" w:line="240" w:lineRule="auto"/>
      <w:ind w:left="420" w:hanging="420"/>
      <w:jc w:val="left"/>
    </w:pPr>
    <w:rPr>
      <w:rFonts w:ascii="Arial" w:hAnsi="Arial" w:cs="Arial"/>
      <w:smallCaps/>
      <w:spacing w:val="20"/>
      <w:kern w:val="20"/>
      <w:sz w:val="36"/>
      <w:szCs w:val="36"/>
    </w:rPr>
  </w:style>
  <w:style w:type="paragraph" w:customStyle="1" w:styleId="42">
    <w:name w:val="标题2"/>
    <w:basedOn w:val="3"/>
    <w:link w:val="43"/>
    <w:qFormat/>
    <w:uiPriority w:val="99"/>
    <w:pPr>
      <w:keepLines w:val="0"/>
      <w:widowControl/>
      <w:numPr>
        <w:ilvl w:val="1"/>
        <w:numId w:val="1"/>
      </w:numPr>
      <w:spacing w:before="320" w:after="160" w:line="240" w:lineRule="auto"/>
      <w:jc w:val="left"/>
    </w:pPr>
    <w:rPr>
      <w:rFonts w:eastAsia="宋体" w:cs="Times New Roman"/>
      <w:bCs w:val="0"/>
      <w:spacing w:val="20"/>
      <w:kern w:val="28"/>
      <w:sz w:val="21"/>
      <w:szCs w:val="20"/>
    </w:rPr>
  </w:style>
  <w:style w:type="character" w:customStyle="1" w:styleId="43">
    <w:name w:val="标题2 Char"/>
    <w:link w:val="42"/>
    <w:qFormat/>
    <w:locked/>
    <w:uiPriority w:val="99"/>
    <w:rPr>
      <w:rFonts w:ascii="Arial" w:hAnsi="Arial"/>
      <w:b/>
      <w:spacing w:val="20"/>
      <w:kern w:val="28"/>
      <w:sz w:val="21"/>
    </w:rPr>
  </w:style>
  <w:style w:type="paragraph" w:customStyle="1" w:styleId="44">
    <w:name w:val="标题3"/>
    <w:basedOn w:val="4"/>
    <w:qFormat/>
    <w:uiPriority w:val="99"/>
    <w:pPr>
      <w:keepLines w:val="0"/>
      <w:widowControl/>
      <w:numPr>
        <w:ilvl w:val="2"/>
        <w:numId w:val="1"/>
      </w:numPr>
      <w:spacing w:before="240" w:after="120" w:line="240" w:lineRule="auto"/>
      <w:jc w:val="left"/>
    </w:pPr>
    <w:rPr>
      <w:rFonts w:ascii="Arial" w:hAnsi="Arial" w:cs="Arial"/>
      <w:spacing w:val="20"/>
      <w:kern w:val="0"/>
      <w:sz w:val="24"/>
      <w:szCs w:val="24"/>
      <w:lang w:val="pt-BR"/>
    </w:rPr>
  </w:style>
  <w:style w:type="paragraph" w:customStyle="1" w:styleId="45">
    <w:name w:val="标题4"/>
    <w:basedOn w:val="5"/>
    <w:qFormat/>
    <w:uiPriority w:val="99"/>
    <w:pPr>
      <w:keepNext w:val="0"/>
      <w:keepLines w:val="0"/>
      <w:widowControl/>
      <w:numPr>
        <w:ilvl w:val="3"/>
        <w:numId w:val="1"/>
      </w:numPr>
      <w:spacing w:before="120" w:after="0" w:line="240" w:lineRule="auto"/>
      <w:ind w:left="1680" w:hanging="420"/>
      <w:jc w:val="left"/>
    </w:pPr>
    <w:rPr>
      <w:rFonts w:ascii="Arial" w:hAnsi="Arial" w:cs="Arial"/>
      <w:kern w:val="0"/>
      <w:sz w:val="21"/>
      <w:szCs w:val="21"/>
      <w:lang w:val="pt-BR" w:eastAsia="en-US"/>
    </w:rPr>
  </w:style>
  <w:style w:type="paragraph" w:customStyle="1" w:styleId="46">
    <w:name w:val="正文编号●"/>
    <w:basedOn w:val="1"/>
    <w:qFormat/>
    <w:uiPriority w:val="99"/>
    <w:pPr>
      <w:widowControl/>
      <w:tabs>
        <w:tab w:val="left" w:pos="1701"/>
      </w:tabs>
      <w:snapToGrid w:val="0"/>
      <w:spacing w:before="120" w:after="120" w:line="360" w:lineRule="atLeast"/>
      <w:ind w:left="2336" w:hanging="465"/>
    </w:pPr>
    <w:rPr>
      <w:rFonts w:ascii="Times New Roman" w:hAnsi="Times New Roman" w:cs="Times New Roman"/>
    </w:rPr>
  </w:style>
  <w:style w:type="paragraph" w:customStyle="1" w:styleId="47">
    <w:name w:val="我的正文"/>
    <w:link w:val="48"/>
    <w:qFormat/>
    <w:uiPriority w:val="99"/>
    <w:pPr>
      <w:widowControl w:val="0"/>
      <w:snapToGrid w:val="0"/>
      <w:spacing w:beforeLines="50" w:afterLines="50"/>
      <w:ind w:left="141" w:leftChars="67" w:right="210" w:rightChars="100" w:firstLine="606" w:firstLineChars="202"/>
    </w:pPr>
    <w:rPr>
      <w:rFonts w:ascii="仿宋" w:hAnsi="仿宋" w:eastAsia="仿宋" w:cs="Times New Roman"/>
      <w:color w:val="FF0000"/>
      <w:kern w:val="2"/>
      <w:sz w:val="22"/>
      <w:szCs w:val="22"/>
      <w:lang w:val="en-US" w:eastAsia="zh-CN" w:bidi="ar-SA"/>
    </w:rPr>
  </w:style>
  <w:style w:type="character" w:customStyle="1" w:styleId="48">
    <w:name w:val="我的正文 Char"/>
    <w:link w:val="47"/>
    <w:qFormat/>
    <w:locked/>
    <w:uiPriority w:val="99"/>
    <w:rPr>
      <w:rFonts w:ascii="仿宋" w:hAnsi="仿宋" w:eastAsia="仿宋"/>
      <w:color w:val="FF0000"/>
      <w:kern w:val="2"/>
      <w:sz w:val="22"/>
    </w:rPr>
  </w:style>
  <w:style w:type="paragraph" w:customStyle="1" w:styleId="49">
    <w:name w:val="Bullet"/>
    <w:basedOn w:val="1"/>
    <w:qFormat/>
    <w:uiPriority w:val="99"/>
    <w:pPr>
      <w:widowControl/>
      <w:numPr>
        <w:ilvl w:val="0"/>
        <w:numId w:val="2"/>
      </w:numPr>
      <w:adjustRightInd w:val="0"/>
      <w:spacing w:before="60" w:after="60" w:line="288" w:lineRule="auto"/>
    </w:pPr>
    <w:rPr>
      <w:rFonts w:ascii="Arial" w:hAnsi="Arial" w:eastAsia="宋体" w:cs="Arial"/>
      <w:kern w:val="0"/>
      <w:lang w:eastAsia="en-US"/>
    </w:rPr>
  </w:style>
  <w:style w:type="paragraph" w:customStyle="1" w:styleId="50">
    <w:name w:val="表头文字"/>
    <w:basedOn w:val="1"/>
    <w:link w:val="51"/>
    <w:qFormat/>
    <w:uiPriority w:val="99"/>
    <w:pPr>
      <w:keepNext/>
      <w:widowControl/>
      <w:spacing w:before="40" w:after="40"/>
      <w:jc w:val="center"/>
    </w:pPr>
    <w:rPr>
      <w:rFonts w:ascii="Arial" w:hAnsi="Arial" w:eastAsia="宋体" w:cs="Times New Roman"/>
      <w:b/>
      <w:sz w:val="18"/>
      <w:szCs w:val="20"/>
    </w:rPr>
  </w:style>
  <w:style w:type="character" w:customStyle="1" w:styleId="51">
    <w:name w:val="表头文字 Char"/>
    <w:link w:val="50"/>
    <w:qFormat/>
    <w:locked/>
    <w:uiPriority w:val="99"/>
    <w:rPr>
      <w:rFonts w:ascii="Arial" w:hAnsi="Arial"/>
      <w:b/>
      <w:kern w:val="2"/>
      <w:sz w:val="18"/>
    </w:rPr>
  </w:style>
  <w:style w:type="paragraph" w:customStyle="1" w:styleId="52">
    <w:name w:val="表格内文字"/>
    <w:basedOn w:val="1"/>
    <w:link w:val="57"/>
    <w:qFormat/>
    <w:uiPriority w:val="99"/>
    <w:pPr>
      <w:keepLines/>
      <w:widowControl/>
      <w:spacing w:before="40" w:after="40"/>
      <w:textAlignment w:val="top"/>
    </w:pPr>
    <w:rPr>
      <w:rFonts w:ascii="Arial" w:hAnsi="Arial" w:eastAsia="宋体" w:cs="Times New Roman"/>
      <w:sz w:val="18"/>
      <w:szCs w:val="20"/>
    </w:rPr>
  </w:style>
  <w:style w:type="paragraph" w:customStyle="1" w:styleId="53">
    <w:name w:val="样式2"/>
    <w:basedOn w:val="6"/>
    <w:qFormat/>
    <w:uiPriority w:val="99"/>
    <w:pPr>
      <w:keepNext/>
      <w:widowControl/>
      <w:numPr>
        <w:ilvl w:val="0"/>
        <w:numId w:val="3"/>
      </w:numPr>
      <w:spacing w:before="360" w:after="120"/>
      <w:ind w:left="840" w:hanging="420"/>
      <w:jc w:val="left"/>
    </w:pPr>
    <w:rPr>
      <w:rFonts w:ascii="Arial" w:hAnsi="Arial" w:eastAsia="宋体" w:cs="Arial"/>
      <w:kern w:val="0"/>
      <w:sz w:val="18"/>
      <w:szCs w:val="18"/>
      <w:lang w:eastAsia="en-US"/>
    </w:rPr>
  </w:style>
  <w:style w:type="paragraph" w:customStyle="1" w:styleId="54">
    <w:name w:val="样式17"/>
    <w:basedOn w:val="6"/>
    <w:qFormat/>
    <w:uiPriority w:val="99"/>
    <w:pPr>
      <w:widowControl/>
      <w:numPr>
        <w:ilvl w:val="0"/>
        <w:numId w:val="4"/>
      </w:numPr>
      <w:tabs>
        <w:tab w:val="left" w:pos="2000"/>
      </w:tabs>
      <w:spacing w:before="120" w:after="360"/>
      <w:ind w:left="420" w:hanging="420"/>
      <w:jc w:val="center"/>
    </w:pPr>
    <w:rPr>
      <w:rFonts w:ascii="Arial" w:hAnsi="Arial" w:eastAsia="宋体" w:cs="Arial"/>
      <w:kern w:val="0"/>
      <w:sz w:val="18"/>
      <w:szCs w:val="18"/>
      <w:lang w:eastAsia="en-US"/>
    </w:rPr>
  </w:style>
  <w:style w:type="paragraph" w:customStyle="1" w:styleId="55">
    <w:name w:val="图位"/>
    <w:basedOn w:val="37"/>
    <w:qFormat/>
    <w:uiPriority w:val="99"/>
    <w:pPr>
      <w:tabs>
        <w:tab w:val="left" w:pos="1247"/>
      </w:tabs>
      <w:spacing w:after="0" w:line="288" w:lineRule="auto"/>
      <w:ind w:left="1247"/>
      <w:jc w:val="center"/>
    </w:pPr>
    <w:rPr>
      <w:rFonts w:ascii="Arial" w:hAnsi="Arial" w:cs="Arial"/>
      <w:color w:val="auto"/>
      <w:lang w:val="pt-BR" w:eastAsia="en-US"/>
    </w:rPr>
  </w:style>
  <w:style w:type="paragraph" w:customStyle="1" w:styleId="56">
    <w:name w:val="Body1!"/>
    <w:basedOn w:val="37"/>
    <w:qFormat/>
    <w:uiPriority w:val="99"/>
    <w:pPr>
      <w:tabs>
        <w:tab w:val="left" w:pos="1247"/>
      </w:tabs>
      <w:spacing w:after="0" w:line="288" w:lineRule="auto"/>
      <w:ind w:left="1247" w:firstLine="200" w:firstLineChars="200"/>
    </w:pPr>
    <w:rPr>
      <w:rFonts w:ascii="Arial" w:hAnsi="Arial" w:cs="Arial"/>
      <w:color w:val="auto"/>
    </w:rPr>
  </w:style>
  <w:style w:type="character" w:customStyle="1" w:styleId="57">
    <w:name w:val="表格内文字 Char"/>
    <w:link w:val="52"/>
    <w:qFormat/>
    <w:locked/>
    <w:uiPriority w:val="99"/>
    <w:rPr>
      <w:rFonts w:ascii="Arial" w:hAnsi="Arial"/>
      <w:kern w:val="2"/>
      <w:sz w:val="18"/>
    </w:rPr>
  </w:style>
  <w:style w:type="character" w:customStyle="1" w:styleId="58">
    <w:name w:val="批注主题 Char"/>
    <w:link w:val="15"/>
    <w:qFormat/>
    <w:locked/>
    <w:uiPriority w:val="99"/>
    <w:rPr>
      <w:rFonts w:ascii="Calibri" w:hAnsi="Calibri" w:eastAsia="华文仿宋" w:cs="Calibri"/>
      <w:b/>
      <w:bCs/>
      <w:kern w:val="2"/>
      <w:sz w:val="22"/>
      <w:szCs w:val="22"/>
    </w:rPr>
  </w:style>
  <w:style w:type="paragraph" w:customStyle="1" w:styleId="59">
    <w:name w:val="表内文字"/>
    <w:basedOn w:val="1"/>
    <w:link w:val="60"/>
    <w:qFormat/>
    <w:uiPriority w:val="99"/>
    <w:pPr>
      <w:jc w:val="left"/>
    </w:pPr>
    <w:rPr>
      <w:rFonts w:ascii="Arial Unicode MS" w:hAnsi="Arial Unicode MS" w:eastAsia="微软雅黑" w:cs="Arial Unicode MS"/>
      <w:kern w:val="0"/>
      <w:sz w:val="18"/>
      <w:szCs w:val="18"/>
    </w:rPr>
  </w:style>
  <w:style w:type="character" w:customStyle="1" w:styleId="60">
    <w:name w:val="表内文字 Char"/>
    <w:link w:val="59"/>
    <w:qFormat/>
    <w:locked/>
    <w:uiPriority w:val="99"/>
    <w:rPr>
      <w:rFonts w:ascii="Arial Unicode MS" w:hAnsi="Arial Unicode MS" w:eastAsia="微软雅黑" w:cs="Arial Unicode MS"/>
      <w:sz w:val="18"/>
      <w:szCs w:val="18"/>
    </w:rPr>
  </w:style>
  <w:style w:type="paragraph" w:customStyle="1" w:styleId="61">
    <w:name w:val="修订1"/>
    <w:hidden/>
    <w:semiHidden/>
    <w:qFormat/>
    <w:uiPriority w:val="99"/>
    <w:rPr>
      <w:rFonts w:ascii="Calibri" w:hAnsi="Calibri" w:eastAsia="华文仿宋" w:cs="Calibri"/>
      <w:kern w:val="2"/>
      <w:sz w:val="21"/>
      <w:szCs w:val="21"/>
      <w:lang w:val="en-US" w:eastAsia="zh-CN" w:bidi="ar-SA"/>
    </w:rPr>
  </w:style>
  <w:style w:type="character" w:customStyle="1" w:styleId="62">
    <w:name w:val="文档结构图 Char"/>
    <w:link w:val="7"/>
    <w:qFormat/>
    <w:locked/>
    <w:uiPriority w:val="99"/>
    <w:rPr>
      <w:rFonts w:ascii="宋体" w:hAnsi="Calibri" w:cs="宋体"/>
      <w:kern w:val="2"/>
      <w:sz w:val="18"/>
      <w:szCs w:val="18"/>
    </w:rPr>
  </w:style>
  <w:style w:type="paragraph" w:customStyle="1" w:styleId="63">
    <w:name w:val="正文1"/>
    <w:basedOn w:val="1"/>
    <w:link w:val="64"/>
    <w:qFormat/>
    <w:uiPriority w:val="99"/>
    <w:pPr>
      <w:snapToGrid w:val="0"/>
      <w:spacing w:line="560" w:lineRule="exact"/>
      <w:ind w:firstLine="600" w:firstLineChars="200"/>
      <w:jc w:val="left"/>
    </w:pPr>
    <w:rPr>
      <w:rFonts w:ascii="仿宋_GB2312" w:hAnsi="宋体" w:eastAsia="仿宋_GB2312" w:cs="仿宋_GB2312"/>
      <w:kern w:val="0"/>
      <w:sz w:val="30"/>
      <w:szCs w:val="30"/>
    </w:rPr>
  </w:style>
  <w:style w:type="character" w:customStyle="1" w:styleId="64">
    <w:name w:val="正文1 Char"/>
    <w:link w:val="63"/>
    <w:qFormat/>
    <w:locked/>
    <w:uiPriority w:val="99"/>
    <w:rPr>
      <w:rFonts w:ascii="仿宋_GB2312" w:hAnsi="宋体" w:eastAsia="仿宋_GB2312" w:cs="仿宋_GB2312"/>
      <w:sz w:val="30"/>
      <w:szCs w:val="30"/>
    </w:rPr>
  </w:style>
  <w:style w:type="paragraph" w:customStyle="1" w:styleId="65">
    <w:name w:val="event"/>
    <w:basedOn w:val="1"/>
    <w:link w:val="66"/>
    <w:qFormat/>
    <w:uiPriority w:val="99"/>
    <w:pPr>
      <w:ind w:firstLine="482"/>
      <w:outlineLvl w:val="0"/>
    </w:pPr>
    <w:rPr>
      <w:rFonts w:ascii="仿宋" w:hAnsi="仿宋" w:eastAsia="仿宋" w:cs="Times New Roman"/>
      <w:sz w:val="28"/>
      <w:szCs w:val="20"/>
    </w:rPr>
  </w:style>
  <w:style w:type="character" w:customStyle="1" w:styleId="66">
    <w:name w:val="event Char"/>
    <w:link w:val="65"/>
    <w:qFormat/>
    <w:locked/>
    <w:uiPriority w:val="99"/>
    <w:rPr>
      <w:rFonts w:ascii="仿宋" w:hAnsi="仿宋" w:eastAsia="仿宋"/>
      <w:kern w:val="2"/>
      <w:sz w:val="28"/>
    </w:rPr>
  </w:style>
  <w:style w:type="paragraph" w:customStyle="1" w:styleId="67">
    <w:name w:val="table样式1"/>
    <w:basedOn w:val="1"/>
    <w:link w:val="68"/>
    <w:qFormat/>
    <w:uiPriority w:val="99"/>
    <w:pPr>
      <w:jc w:val="center"/>
    </w:pPr>
    <w:rPr>
      <w:rFonts w:ascii="宋体" w:hAnsi="宋体" w:eastAsia="宋体" w:cs="宋体"/>
      <w:sz w:val="24"/>
      <w:szCs w:val="24"/>
    </w:rPr>
  </w:style>
  <w:style w:type="character" w:customStyle="1" w:styleId="68">
    <w:name w:val="table样式1 Char"/>
    <w:link w:val="67"/>
    <w:qFormat/>
    <w:locked/>
    <w:uiPriority w:val="99"/>
    <w:rPr>
      <w:rFonts w:ascii="宋体" w:hAnsi="宋体" w:eastAsia="宋体" w:cs="宋体"/>
      <w:kern w:val="2"/>
      <w:sz w:val="24"/>
      <w:szCs w:val="24"/>
    </w:rPr>
  </w:style>
  <w:style w:type="character" w:customStyle="1" w:styleId="69">
    <w:name w:val="规划正文 Char"/>
    <w:link w:val="70"/>
    <w:qFormat/>
    <w:locked/>
    <w:uiPriority w:val="99"/>
    <w:rPr>
      <w:rFonts w:ascii="仿宋_GB2312" w:hAnsi="仿宋_GB2312" w:eastAsia="仿宋_GB2312"/>
      <w:sz w:val="32"/>
    </w:rPr>
  </w:style>
  <w:style w:type="paragraph" w:customStyle="1" w:styleId="70">
    <w:name w:val="规划正文"/>
    <w:basedOn w:val="1"/>
    <w:link w:val="69"/>
    <w:qFormat/>
    <w:uiPriority w:val="99"/>
    <w:pPr>
      <w:ind w:firstLine="430" w:firstLineChars="200"/>
    </w:pPr>
    <w:rPr>
      <w:rFonts w:ascii="仿宋_GB2312" w:hAnsi="仿宋_GB2312" w:eastAsia="仿宋_GB2312" w:cs="Times New Roman"/>
      <w:kern w:val="0"/>
      <w:sz w:val="32"/>
      <w:szCs w:val="20"/>
    </w:rPr>
  </w:style>
  <w:style w:type="paragraph" w:customStyle="1" w:styleId="71">
    <w:name w:val="ok"/>
    <w:basedOn w:val="63"/>
    <w:link w:val="72"/>
    <w:qFormat/>
    <w:uiPriority w:val="99"/>
  </w:style>
  <w:style w:type="character" w:customStyle="1" w:styleId="72">
    <w:name w:val="ok Char"/>
    <w:basedOn w:val="64"/>
    <w:link w:val="71"/>
    <w:qFormat/>
    <w:locked/>
    <w:uiPriority w:val="99"/>
    <w:rPr>
      <w:rFonts w:ascii="仿宋_GB2312" w:hAnsi="宋体" w:eastAsia="仿宋_GB2312" w:cs="仿宋_GB2312"/>
      <w:sz w:val="30"/>
      <w:szCs w:val="30"/>
    </w:rPr>
  </w:style>
  <w:style w:type="paragraph" w:customStyle="1" w:styleId="73">
    <w:name w:val="Pa4"/>
    <w:basedOn w:val="1"/>
    <w:next w:val="1"/>
    <w:qFormat/>
    <w:uiPriority w:val="99"/>
    <w:pPr>
      <w:autoSpaceDE w:val="0"/>
      <w:autoSpaceDN w:val="0"/>
      <w:adjustRightInd w:val="0"/>
      <w:spacing w:line="301" w:lineRule="atLeast"/>
      <w:jc w:val="left"/>
    </w:pPr>
    <w:rPr>
      <w:rFonts w:ascii="PROKST+FZFSJW--GB1-0" w:hAnsi="Times New Roman" w:eastAsia="PROKST+FZFSJW--GB1-0" w:cs="PROKST+FZFSJW--GB1-0"/>
      <w:kern w:val="0"/>
      <w:sz w:val="24"/>
      <w:szCs w:val="24"/>
    </w:rPr>
  </w:style>
  <w:style w:type="paragraph" w:customStyle="1" w:styleId="74">
    <w:name w:val="ol"/>
    <w:basedOn w:val="1"/>
    <w:link w:val="75"/>
    <w:qFormat/>
    <w:uiPriority w:val="99"/>
    <w:pPr>
      <w:snapToGrid w:val="0"/>
      <w:spacing w:line="480" w:lineRule="exact"/>
      <w:ind w:firstLine="560" w:firstLineChars="200"/>
    </w:pPr>
    <w:rPr>
      <w:rFonts w:ascii="仿宋_GB2312" w:hAnsi="仿宋_GB2312" w:eastAsia="仿宋_GB2312" w:cs="仿宋_GB2312"/>
      <w:kern w:val="0"/>
      <w:sz w:val="28"/>
      <w:szCs w:val="28"/>
    </w:rPr>
  </w:style>
  <w:style w:type="character" w:customStyle="1" w:styleId="75">
    <w:name w:val="ol Char"/>
    <w:link w:val="74"/>
    <w:qFormat/>
    <w:locked/>
    <w:uiPriority w:val="99"/>
    <w:rPr>
      <w:rFonts w:ascii="仿宋_GB2312" w:hAnsi="仿宋_GB2312" w:eastAsia="仿宋_GB2312" w:cs="仿宋_GB2312"/>
      <w:sz w:val="28"/>
      <w:szCs w:val="28"/>
    </w:rPr>
  </w:style>
  <w:style w:type="character" w:customStyle="1" w:styleId="76">
    <w:name w:val="apple-converted-space"/>
    <w:qFormat/>
    <w:uiPriority w:val="99"/>
    <w:rPr>
      <w:rFonts w:cs="Times New Roman"/>
    </w:rPr>
  </w:style>
  <w:style w:type="character" w:customStyle="1" w:styleId="77">
    <w:name w:val="5-内文 Char"/>
    <w:link w:val="78"/>
    <w:qFormat/>
    <w:locked/>
    <w:uiPriority w:val="99"/>
    <w:rPr>
      <w:rFonts w:eastAsia="仿宋_GB2312"/>
      <w:sz w:val="28"/>
    </w:rPr>
  </w:style>
  <w:style w:type="paragraph" w:customStyle="1" w:styleId="78">
    <w:name w:val="5-内文"/>
    <w:basedOn w:val="1"/>
    <w:link w:val="77"/>
    <w:qFormat/>
    <w:uiPriority w:val="99"/>
    <w:pPr>
      <w:spacing w:beforeLines="25" w:afterLines="25" w:line="300" w:lineRule="auto"/>
      <w:ind w:firstLine="200" w:firstLineChars="200"/>
    </w:pPr>
    <w:rPr>
      <w:rFonts w:ascii="Times New Roman" w:hAnsi="Times New Roman" w:eastAsia="仿宋_GB2312" w:cs="Times New Roman"/>
      <w:kern w:val="0"/>
      <w:sz w:val="28"/>
      <w:szCs w:val="20"/>
    </w:rPr>
  </w:style>
  <w:style w:type="character" w:customStyle="1" w:styleId="79">
    <w:name w:val="title_em___ntelb"/>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EA604-5C29-4632-949D-701B9E0B168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1419</Words>
  <Characters>8093</Characters>
  <Lines>67</Lines>
  <Paragraphs>18</Paragraphs>
  <TotalTime>3610</TotalTime>
  <ScaleCrop>false</ScaleCrop>
  <LinksUpToDate>false</LinksUpToDate>
  <CharactersWithSpaces>9494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2020-06-16T03:16:00Z</dcterms:created>
  <dc:creator>Administrator</dc:creator>
  <cp:lastModifiedBy>kcwu2020</cp:lastModifiedBy>
  <cp:lastPrinted>2012-12-11T02:10:00Z</cp:lastPrinted>
  <dcterms:modified xsi:type="dcterms:W3CDTF">2020-12-25T02:50:21Z</dcterms:modified>
  <dc:title>2016年全国职业院校技能大赛高职组</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_2015_ms_pID_725343">
    <vt:lpwstr>(3)pyyFlkcBJRBp5OG6QdH147OSOhAQvEhqf2dDgVOFtCp5Umrh/3KKdWQKq2UDj0gzhlcll35e_x000d_
w+8P5CfG7GsdcHmpKm2R1FJCw8NR2HKr9zo7nueLA1edPHhPPgY2M036LTj56wEfGRZ6B9UG_x000d_
U3CFGhxK2PQsNTeuRzrWIBCg7Iz1nXI3rMm6xtEuNDvRPiLXHlf59Bh82VQE3WHSF6Dij2qr_x000d_
3jcEKGdOXcavRAxZut</vt:lpwstr>
  </property>
  <property fmtid="{D5CDD505-2E9C-101B-9397-08002B2CF9AE}" pid="4" name="_2015_ms_pID_7253431">
    <vt:lpwstr>EpricrzYPY7BEO22UtCOJaIsnzGHt3Eexnhnc9uTaRDFY6FZBWGp/j_x000d_
4gHYov/xD5Ul0XE4zZ28YbfJn3KaFZ2bbMAM62sSRbzv6JYF5kAMAU43GQgfeX/xd+Nc5Zdn_x000d_
LTgaGKrp+SI/FxnWiDbp+SllNFTXTr0NzBE9ehh/pYJ3R6wU6JSKJZ1nSELkPYnumNwvQ+yD_x000d_
7DjxbbA40VjrxZA1JUTmm53YfyN3JE8gMkO/</vt:lpwstr>
  </property>
  <property fmtid="{D5CDD505-2E9C-101B-9397-08002B2CF9AE}" pid="5" name="_2015_ms_pID_7253432">
    <vt:lpwstr>yg==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1608860929</vt:lpwstr>
  </property>
</Properties>
</file>